
<file path=[Content_Types].xml><?xml version="1.0" encoding="utf-8"?>
<Types xmlns="http://schemas.openxmlformats.org/package/2006/content-types">
  <Default Extension="xml" ContentType="application/xml"/>
  <Default Extension="vsdx" ContentType="application/vnd.ms-visio.drawi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8368D" w14:textId="2370EC59" w:rsidR="00006F3B" w:rsidRPr="00320467" w:rsidRDefault="00006F3B" w:rsidP="00006F3B">
      <w:pPr>
        <w:pStyle w:val="3GPPHeader"/>
        <w:spacing w:after="60"/>
        <w:rPr>
          <w:sz w:val="32"/>
          <w:szCs w:val="32"/>
          <w:highlight w:val="yellow"/>
        </w:rPr>
      </w:pPr>
      <w:bookmarkStart w:id="0" w:name="_GoBack"/>
      <w:bookmarkEnd w:id="0"/>
      <w:r w:rsidRPr="00320467">
        <w:t>3GPP TSG-RAN WG2 #</w:t>
      </w:r>
      <w:r w:rsidR="006D742C" w:rsidRPr="00320467">
        <w:t>99</w:t>
      </w:r>
      <w:r w:rsidR="001A28F5" w:rsidRPr="00320467">
        <w:t>bis</w:t>
      </w:r>
      <w:r w:rsidRPr="00320467">
        <w:tab/>
      </w:r>
      <w:r w:rsidRPr="00320467">
        <w:rPr>
          <w:sz w:val="32"/>
          <w:szCs w:val="32"/>
        </w:rPr>
        <w:t>Tdoc R2-</w:t>
      </w:r>
      <w:r w:rsidR="00BD7B00" w:rsidRPr="00320467">
        <w:rPr>
          <w:sz w:val="32"/>
          <w:szCs w:val="32"/>
        </w:rPr>
        <w:t>1711253</w:t>
      </w:r>
    </w:p>
    <w:p w14:paraId="5054687E" w14:textId="6BA2BC3A" w:rsidR="00C560C1" w:rsidRPr="00320467" w:rsidRDefault="001A28F5" w:rsidP="00006F3B">
      <w:pPr>
        <w:pStyle w:val="3GPPHeader"/>
      </w:pPr>
      <w:r w:rsidRPr="00320467">
        <w:t>Prague, Czech Republic, 9</w:t>
      </w:r>
      <w:r w:rsidRPr="00320467">
        <w:rPr>
          <w:vertAlign w:val="superscript"/>
        </w:rPr>
        <w:t>th</w:t>
      </w:r>
      <w:r w:rsidRPr="00320467">
        <w:t xml:space="preserve"> – 13</w:t>
      </w:r>
      <w:r w:rsidRPr="00320467">
        <w:rPr>
          <w:vertAlign w:val="superscript"/>
        </w:rPr>
        <w:t>th</w:t>
      </w:r>
      <w:r w:rsidRPr="00320467">
        <w:t xml:space="preserve"> </w:t>
      </w:r>
      <w:r w:rsidR="0013161C" w:rsidRPr="00320467">
        <w:t>October</w:t>
      </w:r>
      <w:r w:rsidRPr="00320467">
        <w:t xml:space="preserve"> 2017</w:t>
      </w:r>
      <w:r w:rsidR="00C90406" w:rsidRPr="00320467">
        <w:tab/>
      </w:r>
      <w:bookmarkStart w:id="1" w:name="_Hlk492113029"/>
      <w:r w:rsidRPr="00320467">
        <w:t>update</w:t>
      </w:r>
      <w:r w:rsidR="00006F3B" w:rsidRPr="00320467">
        <w:t xml:space="preserve"> </w:t>
      </w:r>
      <w:bookmarkEnd w:id="1"/>
      <w:r w:rsidR="00006F3B" w:rsidRPr="00320467">
        <w:t>of R2-</w:t>
      </w:r>
      <w:r w:rsidRPr="00320467">
        <w:t>1708352</w:t>
      </w:r>
    </w:p>
    <w:p w14:paraId="0FFA3B1B" w14:textId="2392CF62" w:rsidR="00E90E49" w:rsidRPr="00320467" w:rsidRDefault="00E90E49" w:rsidP="00C560C1">
      <w:pPr>
        <w:pStyle w:val="3GPPHeader"/>
        <w:spacing w:after="60"/>
      </w:pPr>
    </w:p>
    <w:p w14:paraId="480B73B8" w14:textId="1106480B" w:rsidR="000B648C" w:rsidRPr="00320467" w:rsidRDefault="00E90E49" w:rsidP="00F64C2B">
      <w:pPr>
        <w:pStyle w:val="3GPPHeader"/>
        <w:rPr>
          <w:sz w:val="22"/>
        </w:rPr>
      </w:pPr>
      <w:r w:rsidRPr="00320467">
        <w:rPr>
          <w:sz w:val="22"/>
        </w:rPr>
        <w:t>Agenda Item:</w:t>
      </w:r>
      <w:r w:rsidRPr="00320467">
        <w:rPr>
          <w:sz w:val="22"/>
        </w:rPr>
        <w:tab/>
      </w:r>
      <w:r w:rsidR="00D23F90" w:rsidRPr="00320467">
        <w:rPr>
          <w:sz w:val="22"/>
        </w:rPr>
        <w:t>10.3.1.</w:t>
      </w:r>
      <w:r w:rsidR="00DE1A72">
        <w:rPr>
          <w:sz w:val="22"/>
        </w:rPr>
        <w:t>8</w:t>
      </w:r>
    </w:p>
    <w:p w14:paraId="3D09BB9C" w14:textId="4167D963" w:rsidR="00E90E49" w:rsidRPr="00320467" w:rsidRDefault="003D3C45" w:rsidP="00F64C2B">
      <w:pPr>
        <w:pStyle w:val="3GPPHeader"/>
        <w:rPr>
          <w:sz w:val="22"/>
        </w:rPr>
      </w:pPr>
      <w:r w:rsidRPr="00320467">
        <w:rPr>
          <w:sz w:val="22"/>
        </w:rPr>
        <w:t>Source:</w:t>
      </w:r>
      <w:r w:rsidR="00E90E49" w:rsidRPr="00320467">
        <w:rPr>
          <w:sz w:val="22"/>
        </w:rPr>
        <w:tab/>
      </w:r>
      <w:r w:rsidR="00F64C2B" w:rsidRPr="00320467">
        <w:rPr>
          <w:sz w:val="22"/>
        </w:rPr>
        <w:t>Ericsson</w:t>
      </w:r>
    </w:p>
    <w:p w14:paraId="396F3307" w14:textId="34D0179F" w:rsidR="00E90E49" w:rsidRPr="00320467" w:rsidRDefault="003D3C45" w:rsidP="00311702">
      <w:pPr>
        <w:pStyle w:val="3GPPHeader"/>
        <w:rPr>
          <w:sz w:val="22"/>
        </w:rPr>
      </w:pPr>
      <w:r w:rsidRPr="00320467">
        <w:rPr>
          <w:sz w:val="22"/>
        </w:rPr>
        <w:t>Title:</w:t>
      </w:r>
      <w:r w:rsidR="00E90E49" w:rsidRPr="00320467">
        <w:rPr>
          <w:sz w:val="22"/>
        </w:rPr>
        <w:tab/>
      </w:r>
      <w:bookmarkStart w:id="2" w:name="OLE_LINK1"/>
      <w:r w:rsidR="00304990" w:rsidRPr="00320467">
        <w:rPr>
          <w:sz w:val="22"/>
        </w:rPr>
        <w:t xml:space="preserve">Remaining issues </w:t>
      </w:r>
      <w:r w:rsidR="006A3545" w:rsidRPr="00320467">
        <w:rPr>
          <w:sz w:val="22"/>
        </w:rPr>
        <w:t xml:space="preserve">on </w:t>
      </w:r>
      <w:r w:rsidR="00304990" w:rsidRPr="00320467">
        <w:rPr>
          <w:sz w:val="22"/>
        </w:rPr>
        <w:t>SPS UL</w:t>
      </w:r>
      <w:bookmarkEnd w:id="2"/>
    </w:p>
    <w:p w14:paraId="7A0567D6" w14:textId="20218D7F" w:rsidR="00E90E49" w:rsidRPr="00320467" w:rsidRDefault="00E90E49" w:rsidP="00D546FF">
      <w:pPr>
        <w:pStyle w:val="3GPPHeader"/>
        <w:rPr>
          <w:sz w:val="22"/>
        </w:rPr>
      </w:pPr>
      <w:r w:rsidRPr="00320467">
        <w:rPr>
          <w:sz w:val="22"/>
        </w:rPr>
        <w:t>Document for:</w:t>
      </w:r>
      <w:r w:rsidRPr="00320467">
        <w:rPr>
          <w:sz w:val="22"/>
        </w:rPr>
        <w:tab/>
        <w:t>Discussion, Decision</w:t>
      </w:r>
    </w:p>
    <w:p w14:paraId="4B9C2CE9" w14:textId="77777777" w:rsidR="00E90E49" w:rsidRPr="00320467" w:rsidRDefault="00E90E49" w:rsidP="00CE0424">
      <w:pPr>
        <w:pStyle w:val="Heading1"/>
        <w:rPr>
          <w:rFonts w:asciiTheme="minorHAnsi" w:hAnsiTheme="minorHAnsi"/>
          <w:lang w:val="en-US"/>
        </w:rPr>
      </w:pPr>
      <w:bookmarkStart w:id="3" w:name="_Toc489619387"/>
      <w:bookmarkStart w:id="4" w:name="_Toc489619417"/>
      <w:bookmarkStart w:id="5" w:name="_Toc489619485"/>
      <w:bookmarkStart w:id="6" w:name="_Toc489619505"/>
      <w:bookmarkStart w:id="7" w:name="_Toc489619633"/>
      <w:bookmarkStart w:id="8" w:name="_Toc494384973"/>
      <w:r w:rsidRPr="00320467">
        <w:rPr>
          <w:rFonts w:asciiTheme="minorHAnsi" w:hAnsiTheme="minorHAnsi"/>
          <w:lang w:val="en-US"/>
        </w:rPr>
        <w:t>Introduction</w:t>
      </w:r>
      <w:bookmarkEnd w:id="3"/>
      <w:bookmarkEnd w:id="4"/>
      <w:bookmarkEnd w:id="5"/>
      <w:bookmarkEnd w:id="6"/>
      <w:bookmarkEnd w:id="7"/>
      <w:bookmarkEnd w:id="8"/>
    </w:p>
    <w:p w14:paraId="494AC9D6" w14:textId="15837CAE" w:rsidR="007E6D55" w:rsidRPr="00320467" w:rsidRDefault="00B41303" w:rsidP="007E6D55">
      <w:pPr>
        <w:pStyle w:val="BodyText"/>
      </w:pPr>
      <w:bookmarkStart w:id="9" w:name="_Ref178064866"/>
      <w:r w:rsidRPr="00320467">
        <w:t>In RAN2-99</w:t>
      </w:r>
      <w:r w:rsidR="007E6D55" w:rsidRPr="00320467">
        <w:t xml:space="preserve">, the following agreements were made in the chairman’s notes for SPS </w:t>
      </w:r>
      <w:r w:rsidR="007E6D55" w:rsidRPr="00320467">
        <w:fldChar w:fldCharType="begin"/>
      </w:r>
      <w:r w:rsidR="007E6D55" w:rsidRPr="00320467">
        <w:instrText xml:space="preserve"> REF _Ref477790975 \r \h </w:instrText>
      </w:r>
      <w:r w:rsidR="002D77EF" w:rsidRPr="00320467">
        <w:instrText xml:space="preserve"> \* MERGEFORMAT </w:instrText>
      </w:r>
      <w:r w:rsidR="007E6D55" w:rsidRPr="00320467">
        <w:fldChar w:fldCharType="separate"/>
      </w:r>
      <w:r w:rsidR="00A537FC" w:rsidRPr="00320467">
        <w:t>[1]</w:t>
      </w:r>
      <w:r w:rsidR="007E6D55" w:rsidRPr="00320467">
        <w:fldChar w:fldCharType="end"/>
      </w:r>
      <w:r w:rsidR="007E6D55" w:rsidRPr="00320467">
        <w:t>:</w:t>
      </w:r>
    </w:p>
    <w:p w14:paraId="7E26FD5E" w14:textId="451281E4" w:rsidR="007E6D55" w:rsidRPr="00320467" w:rsidRDefault="008866E8" w:rsidP="00B668D6">
      <w:pPr>
        <w:pStyle w:val="Doc-text2"/>
        <w:pBdr>
          <w:top w:val="single" w:sz="4" w:space="1" w:color="auto"/>
          <w:left w:val="single" w:sz="4" w:space="4" w:color="auto"/>
          <w:bottom w:val="single" w:sz="4" w:space="1" w:color="auto"/>
          <w:right w:val="single" w:sz="4" w:space="4" w:color="auto"/>
        </w:pBdr>
        <w:ind w:left="1440" w:firstLine="0"/>
      </w:pPr>
      <w:r w:rsidRPr="00320467">
        <w:t>As in LTE SPS UL, retransmission for SPS UL transmission are based only on UL dynamic grant</w:t>
      </w:r>
    </w:p>
    <w:p w14:paraId="1B8883F2" w14:textId="50245372" w:rsidR="007E6D55" w:rsidRPr="00320467" w:rsidRDefault="007E6D55" w:rsidP="007E6D55">
      <w:pPr>
        <w:pStyle w:val="BodyText"/>
        <w:spacing w:before="120"/>
      </w:pPr>
      <w:r w:rsidRPr="00320467">
        <w:t xml:space="preserve">Further, </w:t>
      </w:r>
      <w:r w:rsidR="00713C01" w:rsidRPr="00320467">
        <w:t>RAN1 has sent</w:t>
      </w:r>
      <w:r w:rsidR="007D704F" w:rsidRPr="00320467">
        <w:t xml:space="preserve"> an LS </w:t>
      </w:r>
      <w:r w:rsidR="007D704F" w:rsidRPr="00320467">
        <w:fldChar w:fldCharType="begin"/>
      </w:r>
      <w:r w:rsidR="007D704F" w:rsidRPr="00320467">
        <w:instrText xml:space="preserve"> REF _Ref488914360 \r \h  \* MERGEFORMAT </w:instrText>
      </w:r>
      <w:r w:rsidR="007D704F" w:rsidRPr="00320467">
        <w:fldChar w:fldCharType="separate"/>
      </w:r>
      <w:r w:rsidR="00A537FC" w:rsidRPr="00320467">
        <w:t>[2]</w:t>
      </w:r>
      <w:r w:rsidR="007D704F" w:rsidRPr="00320467">
        <w:fldChar w:fldCharType="end"/>
      </w:r>
      <w:r w:rsidR="007D704F" w:rsidRPr="00320467">
        <w:t xml:space="preserve"> on the progress of the UL-grant free transmissions</w:t>
      </w:r>
      <w:r w:rsidR="00A9007A" w:rsidRPr="00320467">
        <w:t xml:space="preserve"> and the latest ongoing discussion in RAN1 is summarized in </w:t>
      </w:r>
      <w:r w:rsidR="00A9007A" w:rsidRPr="00320467">
        <w:fldChar w:fldCharType="begin"/>
      </w:r>
      <w:r w:rsidR="00A9007A" w:rsidRPr="00320467">
        <w:instrText xml:space="preserve"> REF _Ref493852957 \r \h </w:instrText>
      </w:r>
      <w:r w:rsidR="00320467">
        <w:instrText xml:space="preserve"> \* MERGEFORMAT </w:instrText>
      </w:r>
      <w:r w:rsidR="00A9007A" w:rsidRPr="00320467">
        <w:fldChar w:fldCharType="separate"/>
      </w:r>
      <w:r w:rsidR="00A537FC" w:rsidRPr="00320467">
        <w:t>[6]</w:t>
      </w:r>
      <w:r w:rsidR="00A9007A" w:rsidRPr="00320467">
        <w:fldChar w:fldCharType="end"/>
      </w:r>
      <w:r w:rsidR="007D704F" w:rsidRPr="00320467">
        <w:t>.</w:t>
      </w:r>
      <w:r w:rsidR="005D339A" w:rsidRPr="00320467">
        <w:t xml:space="preserve"> </w:t>
      </w:r>
      <w:r w:rsidR="00B068C0" w:rsidRPr="00320467">
        <w:t xml:space="preserve">It is common understanding that type-2 grant-free corresponds to SPS. </w:t>
      </w:r>
      <w:r w:rsidR="00457137" w:rsidRPr="00320467">
        <w:t>Given the slow progress in RAN1 discussion, i</w:t>
      </w:r>
      <w:r w:rsidR="0040171D" w:rsidRPr="00320467">
        <w:t>n this paper and paper</w:t>
      </w:r>
      <w:r w:rsidR="0068272A" w:rsidRPr="00320467">
        <w:t xml:space="preserve"> </w:t>
      </w:r>
      <w:r w:rsidR="0068272A" w:rsidRPr="00320467">
        <w:fldChar w:fldCharType="begin"/>
      </w:r>
      <w:r w:rsidR="0068272A" w:rsidRPr="00320467">
        <w:instrText xml:space="preserve"> REF _Ref485395427 \r \h </w:instrText>
      </w:r>
      <w:r w:rsidR="00320467">
        <w:instrText xml:space="preserve"> \* MERGEFORMAT </w:instrText>
      </w:r>
      <w:r w:rsidR="0068272A" w:rsidRPr="00320467">
        <w:fldChar w:fldCharType="separate"/>
      </w:r>
      <w:r w:rsidR="00A537FC" w:rsidRPr="00320467">
        <w:t>[3]</w:t>
      </w:r>
      <w:r w:rsidR="0068272A" w:rsidRPr="00320467">
        <w:fldChar w:fldCharType="end"/>
      </w:r>
      <w:r w:rsidRPr="00320467">
        <w:t xml:space="preserve">, we discuss MAC operation for common functionalities. </w:t>
      </w:r>
      <w:r w:rsidR="00C4090E" w:rsidRPr="00320467">
        <w:t>T</w:t>
      </w:r>
      <w:r w:rsidRPr="00320467">
        <w:t>his paper deals with</w:t>
      </w:r>
      <w:r w:rsidR="007909B8" w:rsidRPr="00320467">
        <w:t xml:space="preserve"> remaining issues </w:t>
      </w:r>
      <w:r w:rsidRPr="00320467">
        <w:t>of NR SPS</w:t>
      </w:r>
      <w:r w:rsidR="006A4FC3" w:rsidRPr="00320467">
        <w:t xml:space="preserve"> UL</w:t>
      </w:r>
      <w:r w:rsidRPr="00320467">
        <w:t>, while a reliability enhancement feedback m</w:t>
      </w:r>
      <w:r w:rsidR="00E74A21" w:rsidRPr="00320467">
        <w:t>ode for NR SPS</w:t>
      </w:r>
      <w:r w:rsidR="00E60205" w:rsidRPr="00320467">
        <w:t xml:space="preserve"> UL</w:t>
      </w:r>
      <w:r w:rsidR="0009475A" w:rsidRPr="00320467">
        <w:t xml:space="preserve"> is provided in </w:t>
      </w:r>
      <w:r w:rsidR="0009475A" w:rsidRPr="00320467">
        <w:fldChar w:fldCharType="begin"/>
      </w:r>
      <w:r w:rsidR="0009475A" w:rsidRPr="00320467">
        <w:instrText xml:space="preserve"> REF _Ref485395427 \r \h </w:instrText>
      </w:r>
      <w:r w:rsidR="00320467">
        <w:instrText xml:space="preserve"> \* MERGEFORMAT </w:instrText>
      </w:r>
      <w:r w:rsidR="0009475A" w:rsidRPr="00320467">
        <w:fldChar w:fldCharType="separate"/>
      </w:r>
      <w:r w:rsidR="00A537FC" w:rsidRPr="00320467">
        <w:t>[3]</w:t>
      </w:r>
      <w:r w:rsidR="0009475A" w:rsidRPr="00320467">
        <w:fldChar w:fldCharType="end"/>
      </w:r>
      <w:r w:rsidRPr="00320467">
        <w:t xml:space="preserve">. </w:t>
      </w:r>
      <w:r w:rsidR="00BD7B00" w:rsidRPr="00320467">
        <w:t xml:space="preserve">Discussions of </w:t>
      </w:r>
      <w:r w:rsidRPr="00320467">
        <w:t>SPS</w:t>
      </w:r>
      <w:r w:rsidR="00BD7B00" w:rsidRPr="00320467">
        <w:t xml:space="preserve"> on Scell</w:t>
      </w:r>
      <w:r w:rsidRPr="00320467">
        <w:t xml:space="preserve"> are in </w:t>
      </w:r>
      <w:r w:rsidR="00BD7B00" w:rsidRPr="00320467">
        <w:fldChar w:fldCharType="begin"/>
      </w:r>
      <w:r w:rsidR="00BD7B00" w:rsidRPr="00320467">
        <w:instrText xml:space="preserve"> REF _Ref494371560 \r \h </w:instrText>
      </w:r>
      <w:r w:rsidR="00AB3553" w:rsidRPr="00320467">
        <w:instrText xml:space="preserve"> \* MERGEFORMAT </w:instrText>
      </w:r>
      <w:r w:rsidR="00BD7B00" w:rsidRPr="00320467">
        <w:fldChar w:fldCharType="separate"/>
      </w:r>
      <w:r w:rsidR="00BD7B00" w:rsidRPr="00320467">
        <w:t>[4]</w:t>
      </w:r>
      <w:r w:rsidR="00BD7B00" w:rsidRPr="00320467">
        <w:fldChar w:fldCharType="end"/>
      </w:r>
      <w:r w:rsidRPr="00320467">
        <w:t xml:space="preserve"> and our views on </w:t>
      </w:r>
      <w:r w:rsidR="008C6FF4" w:rsidRPr="00320467">
        <w:t xml:space="preserve">grant-free versus SPS (i.e., type 1 versus type 2) </w:t>
      </w:r>
      <w:r w:rsidRPr="00320467">
        <w:t>are in</w:t>
      </w:r>
      <w:r w:rsidR="00BD7B00" w:rsidRPr="00320467">
        <w:t xml:space="preserve"> </w:t>
      </w:r>
      <w:r w:rsidR="00BD7B00" w:rsidRPr="00320467">
        <w:fldChar w:fldCharType="begin"/>
      </w:r>
      <w:r w:rsidR="00BD7B00" w:rsidRPr="00320467">
        <w:instrText xml:space="preserve"> REF _Ref494371572 \r \h </w:instrText>
      </w:r>
      <w:r w:rsidR="00AB3553" w:rsidRPr="00320467">
        <w:instrText xml:space="preserve"> \* MERGEFORMAT </w:instrText>
      </w:r>
      <w:r w:rsidR="00BD7B00" w:rsidRPr="00320467">
        <w:fldChar w:fldCharType="separate"/>
      </w:r>
      <w:r w:rsidR="00BD7B00" w:rsidRPr="00320467">
        <w:t>[5]</w:t>
      </w:r>
      <w:r w:rsidR="00BD7B00" w:rsidRPr="00320467">
        <w:fldChar w:fldCharType="end"/>
      </w:r>
      <w:r w:rsidRPr="00320467">
        <w:t>.</w:t>
      </w:r>
    </w:p>
    <w:p w14:paraId="5332C6F0" w14:textId="3723379D" w:rsidR="00465C82" w:rsidRPr="00320467" w:rsidRDefault="004000E8" w:rsidP="005E1050">
      <w:pPr>
        <w:pStyle w:val="Heading1"/>
        <w:rPr>
          <w:rFonts w:asciiTheme="minorHAnsi" w:hAnsiTheme="minorHAnsi"/>
          <w:lang w:val="en-US"/>
        </w:rPr>
      </w:pPr>
      <w:bookmarkStart w:id="10" w:name="_Toc489619388"/>
      <w:bookmarkStart w:id="11" w:name="_Toc489619418"/>
      <w:bookmarkStart w:id="12" w:name="_Toc489619486"/>
      <w:bookmarkStart w:id="13" w:name="_Toc489619506"/>
      <w:bookmarkStart w:id="14" w:name="_Toc489619634"/>
      <w:bookmarkStart w:id="15" w:name="_Toc494384974"/>
      <w:r w:rsidRPr="00320467">
        <w:rPr>
          <w:rFonts w:asciiTheme="minorHAnsi" w:hAnsiTheme="minorHAnsi"/>
          <w:lang w:val="en-US"/>
        </w:rPr>
        <w:t>Discussion</w:t>
      </w:r>
      <w:bookmarkEnd w:id="9"/>
      <w:bookmarkEnd w:id="10"/>
      <w:bookmarkEnd w:id="11"/>
      <w:bookmarkEnd w:id="12"/>
      <w:bookmarkEnd w:id="13"/>
      <w:bookmarkEnd w:id="14"/>
      <w:bookmarkEnd w:id="15"/>
    </w:p>
    <w:p w14:paraId="5E4FC19F" w14:textId="5254A231" w:rsidR="002331EC" w:rsidRPr="00320467" w:rsidRDefault="002331EC" w:rsidP="002331EC">
      <w:pPr>
        <w:pStyle w:val="Heading2"/>
        <w:rPr>
          <w:rFonts w:asciiTheme="minorHAnsi" w:hAnsiTheme="minorHAnsi"/>
          <w:lang w:val="en-US"/>
        </w:rPr>
      </w:pPr>
      <w:bookmarkStart w:id="16" w:name="_Toc489619389"/>
      <w:bookmarkStart w:id="17" w:name="_Toc489619419"/>
      <w:bookmarkStart w:id="18" w:name="_Toc489619487"/>
      <w:bookmarkStart w:id="19" w:name="_Toc489619507"/>
      <w:bookmarkStart w:id="20" w:name="_Toc489619635"/>
      <w:bookmarkStart w:id="21" w:name="_Toc494384975"/>
      <w:r w:rsidRPr="00320467">
        <w:rPr>
          <w:rFonts w:asciiTheme="minorHAnsi" w:hAnsiTheme="minorHAnsi"/>
          <w:lang w:val="en-US"/>
        </w:rPr>
        <w:t>Baseline operation</w:t>
      </w:r>
      <w:bookmarkEnd w:id="16"/>
      <w:bookmarkEnd w:id="17"/>
      <w:bookmarkEnd w:id="18"/>
      <w:bookmarkEnd w:id="19"/>
      <w:bookmarkEnd w:id="20"/>
      <w:r w:rsidR="008977AD" w:rsidRPr="00320467">
        <w:rPr>
          <w:rFonts w:asciiTheme="minorHAnsi" w:hAnsiTheme="minorHAnsi"/>
          <w:lang w:val="en-US"/>
        </w:rPr>
        <w:t>s</w:t>
      </w:r>
      <w:bookmarkEnd w:id="21"/>
    </w:p>
    <w:p w14:paraId="11456318" w14:textId="6B8E2D8F" w:rsidR="0084411B" w:rsidRPr="00320467" w:rsidRDefault="0074522C" w:rsidP="0074522C">
      <w:pPr>
        <w:snapToGrid w:val="0"/>
        <w:jc w:val="both"/>
      </w:pPr>
      <w:r w:rsidRPr="00320467">
        <w:t xml:space="preserve">In the LS from RAN1, </w:t>
      </w:r>
    </w:p>
    <w:tbl>
      <w:tblPr>
        <w:tblStyle w:val="TableGrid"/>
        <w:tblW w:w="0" w:type="auto"/>
        <w:tblLook w:val="04A0" w:firstRow="1" w:lastRow="0" w:firstColumn="1" w:lastColumn="0" w:noHBand="0" w:noVBand="1"/>
      </w:tblPr>
      <w:tblGrid>
        <w:gridCol w:w="9629"/>
      </w:tblGrid>
      <w:tr w:rsidR="00BE6515" w:rsidRPr="00320467" w14:paraId="5255004B" w14:textId="77777777" w:rsidTr="00BE6515">
        <w:tc>
          <w:tcPr>
            <w:tcW w:w="9629" w:type="dxa"/>
          </w:tcPr>
          <w:p w14:paraId="077BB1E5" w14:textId="77777777" w:rsidR="00BE6515" w:rsidRPr="00320467" w:rsidRDefault="00BE6515" w:rsidP="00BE6515">
            <w:pPr>
              <w:pStyle w:val="ListParagraph"/>
              <w:numPr>
                <w:ilvl w:val="0"/>
                <w:numId w:val="27"/>
              </w:numPr>
              <w:rPr>
                <w:rFonts w:asciiTheme="minorHAnsi" w:hAnsiTheme="minorHAnsi" w:cs="Arial"/>
                <w:sz w:val="22"/>
              </w:rPr>
            </w:pPr>
            <w:r w:rsidRPr="00320467">
              <w:rPr>
                <w:rFonts w:asciiTheme="minorHAnsi" w:hAnsiTheme="minorHAnsi" w:cs="Arial"/>
                <w:sz w:val="22"/>
              </w:rPr>
              <w:t>At least w</w:t>
            </w:r>
            <w:r w:rsidRPr="00320467">
              <w:rPr>
                <w:rFonts w:asciiTheme="minorHAnsi" w:eastAsia="MS Mincho" w:hAnsiTheme="minorHAnsi" w:cs="Arial"/>
                <w:sz w:val="22"/>
              </w:rPr>
              <w:t xml:space="preserve">hen </w:t>
            </w:r>
            <w:r w:rsidRPr="00320467">
              <w:rPr>
                <w:rFonts w:asciiTheme="minorHAnsi" w:hAnsiTheme="minorHAnsi" w:cs="Arial"/>
                <w:sz w:val="22"/>
              </w:rPr>
              <w:t>an UL grant is used for retransmissions of Type 1 UL transmission without UL grant, different RNTI from the RNTI for UL transmission with grant is needed.</w:t>
            </w:r>
          </w:p>
          <w:p w14:paraId="2F644CF3" w14:textId="77777777" w:rsidR="00BE6515" w:rsidRPr="00320467" w:rsidRDefault="00BE6515" w:rsidP="00BE6515">
            <w:pPr>
              <w:pStyle w:val="ListParagraph"/>
              <w:numPr>
                <w:ilvl w:val="1"/>
                <w:numId w:val="27"/>
              </w:numPr>
              <w:rPr>
                <w:rFonts w:asciiTheme="minorHAnsi" w:eastAsia="MS Mincho" w:hAnsiTheme="minorHAnsi" w:cs="Arial"/>
                <w:sz w:val="22"/>
              </w:rPr>
            </w:pPr>
            <w:r w:rsidRPr="00320467">
              <w:rPr>
                <w:rFonts w:asciiTheme="minorHAnsi" w:eastAsia="MS Mincho" w:hAnsiTheme="minorHAnsi" w:cs="Arial"/>
                <w:sz w:val="22"/>
              </w:rPr>
              <w:t>FFS how to determine the RNTI.</w:t>
            </w:r>
          </w:p>
          <w:p w14:paraId="35E8C6F1" w14:textId="77777777" w:rsidR="00BE6515" w:rsidRPr="00320467" w:rsidRDefault="00BE6515" w:rsidP="00BE6515">
            <w:pPr>
              <w:pStyle w:val="ListParagraph"/>
              <w:numPr>
                <w:ilvl w:val="0"/>
                <w:numId w:val="27"/>
              </w:numPr>
              <w:rPr>
                <w:rFonts w:asciiTheme="minorHAnsi" w:eastAsia="MS Mincho" w:hAnsiTheme="minorHAnsi" w:cs="Arial"/>
                <w:sz w:val="22"/>
              </w:rPr>
            </w:pPr>
            <w:r w:rsidRPr="00320467">
              <w:rPr>
                <w:rFonts w:asciiTheme="minorHAnsi" w:eastAsia="MS Mincho" w:hAnsiTheme="minorHAnsi" w:cs="Arial"/>
                <w:sz w:val="22"/>
              </w:rPr>
              <w:t>For Type 2</w:t>
            </w:r>
            <w:r w:rsidRPr="00320467">
              <w:rPr>
                <w:rFonts w:asciiTheme="minorHAnsi" w:eastAsia="Yu Mincho" w:hAnsiTheme="minorHAnsi" w:cs="Arial"/>
                <w:sz w:val="22"/>
              </w:rPr>
              <w:t xml:space="preserve"> UL transmission without UL grant</w:t>
            </w:r>
            <w:r w:rsidRPr="00320467">
              <w:rPr>
                <w:rFonts w:asciiTheme="minorHAnsi" w:eastAsia="MS Mincho" w:hAnsiTheme="minorHAnsi" w:cs="Arial"/>
                <w:sz w:val="22"/>
              </w:rPr>
              <w:t xml:space="preserve">, </w:t>
            </w:r>
            <w:r w:rsidRPr="00320467">
              <w:rPr>
                <w:rFonts w:asciiTheme="minorHAnsi" w:eastAsia="Yu Mincho" w:hAnsiTheme="minorHAnsi" w:cs="Arial"/>
                <w:sz w:val="22"/>
              </w:rPr>
              <w:t>different RNTI from the RNTI for UL transmission with grant is needed for activation/deactivation and at least for re-transmission.</w:t>
            </w:r>
          </w:p>
          <w:p w14:paraId="2183A4C6" w14:textId="2A35CBBB" w:rsidR="00BE6515" w:rsidRPr="00320467" w:rsidRDefault="00BE6515" w:rsidP="00BE6515">
            <w:pPr>
              <w:pStyle w:val="ListParagraph"/>
              <w:numPr>
                <w:ilvl w:val="1"/>
                <w:numId w:val="27"/>
              </w:numPr>
              <w:rPr>
                <w:rFonts w:asciiTheme="minorHAnsi" w:eastAsia="MS Mincho" w:hAnsiTheme="minorHAnsi" w:cs="Arial"/>
                <w:sz w:val="22"/>
              </w:rPr>
            </w:pPr>
            <w:r w:rsidRPr="00320467">
              <w:rPr>
                <w:rFonts w:asciiTheme="minorHAnsi" w:eastAsia="MS Mincho" w:hAnsiTheme="minorHAnsi" w:cs="Arial"/>
                <w:sz w:val="22"/>
              </w:rPr>
              <w:t>FFS how to determine the RNTI.</w:t>
            </w:r>
          </w:p>
        </w:tc>
      </w:tr>
    </w:tbl>
    <w:p w14:paraId="1C20640D" w14:textId="09928A91" w:rsidR="00B068C0" w:rsidRPr="00320467" w:rsidRDefault="00B068C0" w:rsidP="00BE6515">
      <w:pPr>
        <w:spacing w:before="120"/>
      </w:pPr>
      <w:r w:rsidRPr="00320467">
        <w:t xml:space="preserve">In addition, we have agreed that the </w:t>
      </w:r>
      <w:r w:rsidR="0084411B" w:rsidRPr="00320467">
        <w:t xml:space="preserve">retransmission can be based on UL-grant.  </w:t>
      </w:r>
    </w:p>
    <w:p w14:paraId="3706E12D" w14:textId="535C59C7" w:rsidR="0074522C" w:rsidRPr="00320467" w:rsidRDefault="0084411B" w:rsidP="006B4480">
      <w:pPr>
        <w:pStyle w:val="Proposal"/>
      </w:pPr>
      <w:bookmarkStart w:id="22" w:name="_Toc494385018"/>
      <w:r w:rsidRPr="00320467">
        <w:t xml:space="preserve">As in LTE-SPS, </w:t>
      </w:r>
      <w:r w:rsidR="006B4480" w:rsidRPr="00320467">
        <w:t>retransmission</w:t>
      </w:r>
      <w:r w:rsidR="00986A92" w:rsidRPr="00320467">
        <w:t>s</w:t>
      </w:r>
      <w:r w:rsidR="006B4480" w:rsidRPr="00320467">
        <w:t xml:space="preserve"> for SPS UL</w:t>
      </w:r>
      <w:r w:rsidR="0009500B" w:rsidRPr="00320467">
        <w:t xml:space="preserve"> transmission</w:t>
      </w:r>
      <w:r w:rsidR="006B4480" w:rsidRPr="00320467">
        <w:t xml:space="preserve"> are based an uplink grant received </w:t>
      </w:r>
      <w:r w:rsidR="00530C7F" w:rsidRPr="00320467">
        <w:t>on</w:t>
      </w:r>
      <w:r w:rsidR="006B4480" w:rsidRPr="00320467">
        <w:t xml:space="preserve"> SPS C-RNTI</w:t>
      </w:r>
      <w:r w:rsidR="00797DFE" w:rsidRPr="00320467">
        <w:t>.</w:t>
      </w:r>
      <w:bookmarkEnd w:id="22"/>
    </w:p>
    <w:p w14:paraId="116CF3CC" w14:textId="3D619486" w:rsidR="0084411B" w:rsidRPr="00320467" w:rsidRDefault="0084411B" w:rsidP="0074522C">
      <w:r w:rsidRPr="00320467">
        <w:t xml:space="preserve">In the LS from RAN1, </w:t>
      </w:r>
    </w:p>
    <w:tbl>
      <w:tblPr>
        <w:tblStyle w:val="TableGrid"/>
        <w:tblW w:w="0" w:type="auto"/>
        <w:tblLook w:val="04A0" w:firstRow="1" w:lastRow="0" w:firstColumn="1" w:lastColumn="0" w:noHBand="0" w:noVBand="1"/>
      </w:tblPr>
      <w:tblGrid>
        <w:gridCol w:w="9629"/>
      </w:tblGrid>
      <w:tr w:rsidR="00BE6515" w:rsidRPr="00320467" w14:paraId="54A6A156" w14:textId="77777777" w:rsidTr="00BE6515">
        <w:tc>
          <w:tcPr>
            <w:tcW w:w="9629" w:type="dxa"/>
          </w:tcPr>
          <w:p w14:paraId="7403E64A" w14:textId="2E28F6DB" w:rsidR="00BE6515" w:rsidRPr="00320467" w:rsidRDefault="00BE6515" w:rsidP="00BE6515">
            <w:pPr>
              <w:pStyle w:val="ListParagraph"/>
              <w:numPr>
                <w:ilvl w:val="0"/>
                <w:numId w:val="27"/>
              </w:numPr>
              <w:rPr>
                <w:rFonts w:asciiTheme="minorHAnsi" w:hAnsiTheme="minorHAnsi"/>
              </w:rPr>
            </w:pPr>
            <w:r w:rsidRPr="00320467">
              <w:rPr>
                <w:rFonts w:asciiTheme="minorHAnsi" w:hAnsiTheme="minorHAnsi" w:cs="Arial"/>
                <w:sz w:val="22"/>
              </w:rPr>
              <w:t>Support using MAC CE as an acknowledgement for L1 signalling for activation/deactivation of Type 2 UL transmission without grant (similar/same behaviour as in LTE SPS).</w:t>
            </w:r>
          </w:p>
        </w:tc>
      </w:tr>
    </w:tbl>
    <w:p w14:paraId="52004F22" w14:textId="44D1BF4B" w:rsidR="008E1F38" w:rsidRPr="00320467" w:rsidRDefault="008E1F38" w:rsidP="00D242AF">
      <w:pPr>
        <w:spacing w:before="120"/>
      </w:pPr>
      <w:r w:rsidRPr="00320467">
        <w:t>Since MAC CE is defined in RAN2, we</w:t>
      </w:r>
      <w:r w:rsidR="000628A4" w:rsidRPr="00320467">
        <w:t xml:space="preserve"> propose that</w:t>
      </w:r>
    </w:p>
    <w:p w14:paraId="5D19635E" w14:textId="38E8B1F8" w:rsidR="002331EC" w:rsidRPr="00320467" w:rsidRDefault="00E76B26" w:rsidP="003A5B38">
      <w:pPr>
        <w:pStyle w:val="Proposal"/>
      </w:pPr>
      <w:bookmarkStart w:id="23" w:name="_Toc494385019"/>
      <w:r w:rsidRPr="00320467">
        <w:t xml:space="preserve">As in LTE-SPS, use </w:t>
      </w:r>
      <w:r w:rsidR="003A5B38" w:rsidRPr="00320467">
        <w:t xml:space="preserve">MAC CE for </w:t>
      </w:r>
      <w:r w:rsidR="001A0C63" w:rsidRPr="00320467">
        <w:t xml:space="preserve">confirmation of </w:t>
      </w:r>
      <w:r w:rsidRPr="00320467">
        <w:t>UL activation/deactivation</w:t>
      </w:r>
      <w:bookmarkEnd w:id="23"/>
      <w:r w:rsidRPr="00320467">
        <w:t xml:space="preserve"> </w:t>
      </w:r>
      <w:r w:rsidR="00F84D5D" w:rsidRPr="00320467">
        <w:tab/>
      </w:r>
    </w:p>
    <w:p w14:paraId="372ADD1A" w14:textId="04A875CD" w:rsidR="00D24314" w:rsidRPr="00320467" w:rsidRDefault="00D24314" w:rsidP="00076143">
      <w:pPr>
        <w:pStyle w:val="Heading2"/>
        <w:rPr>
          <w:rFonts w:asciiTheme="minorHAnsi" w:hAnsiTheme="minorHAnsi"/>
          <w:lang w:val="en-US"/>
        </w:rPr>
      </w:pPr>
      <w:bookmarkStart w:id="24" w:name="_Toc494384976"/>
      <w:r w:rsidRPr="00320467">
        <w:rPr>
          <w:rFonts w:asciiTheme="minorHAnsi" w:hAnsiTheme="minorHAnsi"/>
          <w:lang w:val="en-US"/>
        </w:rPr>
        <w:lastRenderedPageBreak/>
        <w:t>HARQ feedback</w:t>
      </w:r>
      <w:bookmarkEnd w:id="24"/>
    </w:p>
    <w:p w14:paraId="40DFED33" w14:textId="7C24848B" w:rsidR="006F70C5" w:rsidRPr="00320467" w:rsidRDefault="006F70C5" w:rsidP="006F70C5">
      <w:r w:rsidRPr="00320467">
        <w:t xml:space="preserve">The following HARQ feedback options are mentioned in the LS from RAN1. </w:t>
      </w:r>
    </w:p>
    <w:tbl>
      <w:tblPr>
        <w:tblStyle w:val="TableGrid"/>
        <w:tblW w:w="0" w:type="auto"/>
        <w:tblLook w:val="04A0" w:firstRow="1" w:lastRow="0" w:firstColumn="1" w:lastColumn="0" w:noHBand="0" w:noVBand="1"/>
      </w:tblPr>
      <w:tblGrid>
        <w:gridCol w:w="9629"/>
      </w:tblGrid>
      <w:tr w:rsidR="006F70C5" w:rsidRPr="00320467" w14:paraId="29435A45" w14:textId="77777777" w:rsidTr="006F70C5">
        <w:tc>
          <w:tcPr>
            <w:tcW w:w="9629" w:type="dxa"/>
          </w:tcPr>
          <w:p w14:paraId="7CA73477" w14:textId="77777777" w:rsidR="006F70C5" w:rsidRPr="00320467" w:rsidRDefault="006F70C5" w:rsidP="006F70C5">
            <w:pPr>
              <w:numPr>
                <w:ilvl w:val="0"/>
                <w:numId w:val="28"/>
              </w:numPr>
              <w:tabs>
                <w:tab w:val="num" w:pos="720"/>
              </w:tabs>
            </w:pPr>
            <w:r w:rsidRPr="00320467">
              <w:t>If HARQ feedback is supported, to indicate HARQ feedback of UL transmission without grant, following options and related UE behavior should be further studied.</w:t>
            </w:r>
          </w:p>
          <w:p w14:paraId="3594B397" w14:textId="77777777" w:rsidR="006F70C5" w:rsidRPr="00320467" w:rsidRDefault="006F70C5" w:rsidP="006F70C5">
            <w:pPr>
              <w:numPr>
                <w:ilvl w:val="1"/>
                <w:numId w:val="28"/>
              </w:numPr>
              <w:tabs>
                <w:tab w:val="num" w:pos="1440"/>
              </w:tabs>
            </w:pPr>
            <w:r w:rsidRPr="00320467">
              <w:t>Option 1: Based on UL grant to indicate “ACK”</w:t>
            </w:r>
          </w:p>
          <w:p w14:paraId="24BA7329" w14:textId="77777777" w:rsidR="006F70C5" w:rsidRPr="00320467" w:rsidRDefault="006F70C5" w:rsidP="006F70C5">
            <w:pPr>
              <w:numPr>
                <w:ilvl w:val="1"/>
                <w:numId w:val="28"/>
              </w:numPr>
              <w:tabs>
                <w:tab w:val="num" w:pos="1440"/>
              </w:tabs>
            </w:pPr>
            <w:r w:rsidRPr="00320467">
              <w:t>Option 2: Group-common DCI</w:t>
            </w:r>
          </w:p>
          <w:p w14:paraId="1FE0B46D" w14:textId="77777777" w:rsidR="006F70C5" w:rsidRPr="00320467" w:rsidRDefault="006F70C5" w:rsidP="006F70C5">
            <w:pPr>
              <w:numPr>
                <w:ilvl w:val="2"/>
                <w:numId w:val="28"/>
              </w:numPr>
              <w:tabs>
                <w:tab w:val="num" w:pos="2160"/>
              </w:tabs>
            </w:pPr>
            <w:r w:rsidRPr="00320467">
              <w:t xml:space="preserve">2-1: Only ACK </w:t>
            </w:r>
          </w:p>
          <w:p w14:paraId="0A768CD9" w14:textId="77777777" w:rsidR="006F70C5" w:rsidRPr="00320467" w:rsidRDefault="006F70C5" w:rsidP="006F70C5">
            <w:pPr>
              <w:numPr>
                <w:ilvl w:val="2"/>
                <w:numId w:val="28"/>
              </w:numPr>
              <w:tabs>
                <w:tab w:val="num" w:pos="2160"/>
              </w:tabs>
            </w:pPr>
            <w:r w:rsidRPr="00320467">
              <w:t>2-2: ACK and NACK</w:t>
            </w:r>
          </w:p>
          <w:p w14:paraId="01060CBF" w14:textId="77777777" w:rsidR="006F70C5" w:rsidRPr="00320467" w:rsidRDefault="006F70C5" w:rsidP="006F70C5">
            <w:pPr>
              <w:numPr>
                <w:ilvl w:val="1"/>
                <w:numId w:val="28"/>
              </w:numPr>
              <w:tabs>
                <w:tab w:val="num" w:pos="1440"/>
              </w:tabs>
            </w:pPr>
            <w:r w:rsidRPr="00320467">
              <w:t>Option 3: Define a Timer, UE assumes following, when the Timer expires</w:t>
            </w:r>
          </w:p>
          <w:p w14:paraId="6023996E" w14:textId="77777777" w:rsidR="006F70C5" w:rsidRPr="00320467" w:rsidRDefault="006F70C5" w:rsidP="006F70C5">
            <w:pPr>
              <w:numPr>
                <w:ilvl w:val="2"/>
                <w:numId w:val="28"/>
              </w:numPr>
              <w:tabs>
                <w:tab w:val="num" w:pos="2160"/>
              </w:tabs>
            </w:pPr>
            <w:r w:rsidRPr="00320467">
              <w:t>3-1: ACK if an NACK is not received after the K repetitions</w:t>
            </w:r>
          </w:p>
          <w:p w14:paraId="50C20AF2" w14:textId="77777777" w:rsidR="006F70C5" w:rsidRPr="00320467" w:rsidRDefault="006F70C5" w:rsidP="006F70C5">
            <w:pPr>
              <w:numPr>
                <w:ilvl w:val="2"/>
                <w:numId w:val="28"/>
              </w:numPr>
              <w:tabs>
                <w:tab w:val="num" w:pos="2160"/>
              </w:tabs>
            </w:pPr>
            <w:r w:rsidRPr="00320467">
              <w:t xml:space="preserve">3-2: NACK if an ACK is not received </w:t>
            </w:r>
          </w:p>
          <w:p w14:paraId="3F2AC021" w14:textId="77777777" w:rsidR="006F70C5" w:rsidRPr="00320467" w:rsidRDefault="006F70C5" w:rsidP="006F70C5">
            <w:pPr>
              <w:numPr>
                <w:ilvl w:val="0"/>
                <w:numId w:val="28"/>
              </w:numPr>
              <w:tabs>
                <w:tab w:val="num" w:pos="720"/>
              </w:tabs>
            </w:pPr>
            <w:r w:rsidRPr="00320467">
              <w:t xml:space="preserve">FFS: Option 1, Option 2 and Option 3-2 can be used during and after the K repetition </w:t>
            </w:r>
          </w:p>
          <w:p w14:paraId="173A0E4D" w14:textId="0899C3FA" w:rsidR="006F70C5" w:rsidRPr="00320467" w:rsidRDefault="006F70C5" w:rsidP="00846F43">
            <w:pPr>
              <w:numPr>
                <w:ilvl w:val="0"/>
                <w:numId w:val="28"/>
              </w:numPr>
              <w:tabs>
                <w:tab w:val="num" w:pos="720"/>
              </w:tabs>
            </w:pPr>
            <w:r w:rsidRPr="00320467">
              <w:t>Note: UL grant for the same TB initially transmitted without grant can indicate “NACK”</w:t>
            </w:r>
          </w:p>
        </w:tc>
      </w:tr>
    </w:tbl>
    <w:p w14:paraId="17D2D61E" w14:textId="0C79A8C2" w:rsidR="009F2988" w:rsidRPr="00320467" w:rsidRDefault="009F2988" w:rsidP="00C02647">
      <w:pPr>
        <w:pStyle w:val="BodyText"/>
        <w:spacing w:before="120"/>
      </w:pPr>
      <w:r w:rsidRPr="00320467">
        <w:t xml:space="preserve">Here we provide our views </w:t>
      </w:r>
      <w:r w:rsidR="00A26446" w:rsidRPr="00320467">
        <w:t xml:space="preserve">from </w:t>
      </w:r>
      <w:r w:rsidRPr="00320467">
        <w:t>RAN2</w:t>
      </w:r>
      <w:r w:rsidR="00A26446" w:rsidRPr="00320467">
        <w:t xml:space="preserve">, that </w:t>
      </w:r>
      <w:r w:rsidR="000474CA" w:rsidRPr="00320467">
        <w:t>indep</w:t>
      </w:r>
      <w:r w:rsidR="00526A21" w:rsidRPr="00320467">
        <w:t xml:space="preserve">ent from the discussion outcome in RAN1, </w:t>
      </w:r>
      <w:r w:rsidR="00A26446" w:rsidRPr="00320467">
        <w:t>at least option 3-1 and 3-2 should be supported</w:t>
      </w:r>
      <w:r w:rsidR="0068233A" w:rsidRPr="00320467">
        <w:t>. Other d</w:t>
      </w:r>
      <w:r w:rsidR="00A26446" w:rsidRPr="00320467">
        <w:t xml:space="preserve">etailed discussions on what DCI format to </w:t>
      </w:r>
      <w:r w:rsidR="001F5DFA" w:rsidRPr="00320467">
        <w:t>carry ACK or NACK</w:t>
      </w:r>
      <w:r w:rsidR="00A26446" w:rsidRPr="00320467">
        <w:t xml:space="preserve"> are left to RAN1. </w:t>
      </w:r>
      <w:r w:rsidRPr="00320467">
        <w:t xml:space="preserve"> </w:t>
      </w:r>
    </w:p>
    <w:p w14:paraId="324BE10F" w14:textId="77777777" w:rsidR="00790ECD" w:rsidRPr="00320467" w:rsidRDefault="00790ECD" w:rsidP="00C02647">
      <w:pPr>
        <w:pStyle w:val="BodyText"/>
        <w:spacing w:before="120"/>
      </w:pPr>
    </w:p>
    <w:p w14:paraId="7B5BC1E2" w14:textId="4C094D9E" w:rsidR="0000715C" w:rsidRPr="00320467" w:rsidRDefault="00846F43" w:rsidP="00C02647">
      <w:pPr>
        <w:pStyle w:val="BodyText"/>
        <w:spacing w:before="120"/>
      </w:pPr>
      <w:r w:rsidRPr="00320467">
        <w:t>In LTE, a fixed timing (n+4) is configured so that UE knows implicitly when the feedback on PHICH will be sent and proper actions are taken depending on the feedback in PHICH. If ACK is sent on PHICH, then the UE can overwrite the buffer and transmit new data on SPS UL. In NR, unless e.g. a PDCCH indicating ACK is sent</w:t>
      </w:r>
      <w:r w:rsidR="00EB3B17" w:rsidRPr="00320467">
        <w:t xml:space="preserve"> (both option 1 and option 2</w:t>
      </w:r>
      <w:r w:rsidR="007C0AA2" w:rsidRPr="00320467">
        <w:t>-1</w:t>
      </w:r>
      <w:r w:rsidR="00EB3B17" w:rsidRPr="00320467">
        <w:t xml:space="preserve"> in the LS from RAN1)</w:t>
      </w:r>
      <w:r w:rsidRPr="00320467">
        <w:t xml:space="preserve">, UE keeps data in the buffer and no new data can be sent in SPS UL with the same HARQ </w:t>
      </w:r>
      <w:r w:rsidR="0043306B" w:rsidRPr="00320467">
        <w:t>process ID</w:t>
      </w:r>
      <w:r w:rsidRPr="00320467">
        <w:t xml:space="preserve">. </w:t>
      </w:r>
      <w:r w:rsidR="00D56033" w:rsidRPr="00320467">
        <w:t>Even with option 2-2</w:t>
      </w:r>
      <w:r w:rsidR="00B4798C" w:rsidRPr="00320467">
        <w:t xml:space="preserve"> where both ACK and NACK</w:t>
      </w:r>
      <w:r w:rsidR="00C260DC" w:rsidRPr="00320467">
        <w:t xml:space="preserve"> </w:t>
      </w:r>
      <w:r w:rsidR="002112FF" w:rsidRPr="00320467">
        <w:t>can be sent</w:t>
      </w:r>
      <w:r w:rsidR="00D56033" w:rsidRPr="00320467">
        <w:t xml:space="preserve">, </w:t>
      </w:r>
      <w:r w:rsidR="00FE5CA8" w:rsidRPr="00320467">
        <w:t xml:space="preserve">there should be </w:t>
      </w:r>
      <w:r w:rsidR="009A25D0" w:rsidRPr="00320467">
        <w:t xml:space="preserve">a </w:t>
      </w:r>
      <w:r w:rsidR="00FE5CA8" w:rsidRPr="00320467">
        <w:t>decisive</w:t>
      </w:r>
      <w:r w:rsidR="00011E9C" w:rsidRPr="00320467">
        <w:t xml:space="preserve"> moment</w:t>
      </w:r>
      <w:r w:rsidR="00FE5CA8" w:rsidRPr="00320467">
        <w:t xml:space="preserve"> when the UE </w:t>
      </w:r>
      <w:r w:rsidR="00276299" w:rsidRPr="00320467">
        <w:t>should</w:t>
      </w:r>
      <w:r w:rsidR="00FE5CA8" w:rsidRPr="00320467">
        <w:t xml:space="preserve"> assume that nothing is going to be received in </w:t>
      </w:r>
      <w:r w:rsidR="00D56033" w:rsidRPr="00320467">
        <w:t>the group common DCI</w:t>
      </w:r>
      <w:r w:rsidR="00FE5CA8" w:rsidRPr="00320467">
        <w:t xml:space="preserve">. </w:t>
      </w:r>
      <w:r w:rsidR="007034A1" w:rsidRPr="00320467">
        <w:t>In summary, n</w:t>
      </w:r>
      <w:r w:rsidR="003D5476" w:rsidRPr="00320467">
        <w:t>o matter what oucome</w:t>
      </w:r>
      <w:r w:rsidR="00E95250" w:rsidRPr="00320467">
        <w:t xml:space="preserve"> will be</w:t>
      </w:r>
      <w:r w:rsidR="003D5476" w:rsidRPr="00320467">
        <w:t xml:space="preserve"> in RAN1, a PDCCH-based feedback </w:t>
      </w:r>
      <w:r w:rsidR="00530C7F" w:rsidRPr="00320467">
        <w:t>has been</w:t>
      </w:r>
      <w:r w:rsidR="003D5476" w:rsidRPr="00320467">
        <w:t xml:space="preserve"> </w:t>
      </w:r>
      <w:r w:rsidR="00012DEB" w:rsidRPr="00320467">
        <w:t>agreed</w:t>
      </w:r>
      <w:r w:rsidR="009D3B56" w:rsidRPr="00320467">
        <w:t xml:space="preserve"> if HARQ feedback is supported. But, </w:t>
      </w:r>
      <w:r w:rsidR="003D5476" w:rsidRPr="00320467">
        <w:t xml:space="preserve">it becomes uncertain when such a feedback is expected. </w:t>
      </w:r>
    </w:p>
    <w:p w14:paraId="34347989" w14:textId="44476FAA" w:rsidR="00A65A3D" w:rsidRPr="00320467" w:rsidRDefault="00957914" w:rsidP="00A65A3D">
      <w:pPr>
        <w:pStyle w:val="Observation"/>
      </w:pPr>
      <w:bookmarkStart w:id="25" w:name="_Toc494384712"/>
      <w:bookmarkStart w:id="26" w:name="_Toc494385023"/>
      <w:r w:rsidRPr="00320467">
        <w:t xml:space="preserve">From RAN1 LS, HARQ </w:t>
      </w:r>
      <w:r w:rsidR="00A65A3D" w:rsidRPr="00320467">
        <w:t>feedback</w:t>
      </w:r>
      <w:r w:rsidR="00FF0A3C" w:rsidRPr="00320467">
        <w:t xml:space="preserve"> (if supported) is </w:t>
      </w:r>
      <w:r w:rsidR="00B61159" w:rsidRPr="00320467">
        <w:t>PDCCH-based</w:t>
      </w:r>
      <w:r w:rsidR="00A65A3D" w:rsidRPr="00320467">
        <w:t xml:space="preserve">, </w:t>
      </w:r>
      <w:r w:rsidRPr="00320467">
        <w:t>but</w:t>
      </w:r>
      <w:r w:rsidR="00A65A3D" w:rsidRPr="00320467">
        <w:t xml:space="preserve"> it </w:t>
      </w:r>
      <w:r w:rsidR="00A9209C" w:rsidRPr="00320467">
        <w:t>is</w:t>
      </w:r>
      <w:r w:rsidR="00A65A3D" w:rsidRPr="00320467">
        <w:t xml:space="preserve"> uncerta</w:t>
      </w:r>
      <w:r w:rsidR="002173B2" w:rsidRPr="00320467">
        <w:t>in when feedback will be transmitted from gNB</w:t>
      </w:r>
      <w:r w:rsidR="00A65A3D" w:rsidRPr="00320467">
        <w:t>.</w:t>
      </w:r>
      <w:bookmarkEnd w:id="25"/>
      <w:bookmarkEnd w:id="26"/>
    </w:p>
    <w:p w14:paraId="28B74628" w14:textId="4B9F8304" w:rsidR="00994D20" w:rsidRPr="00320467" w:rsidRDefault="00994D20" w:rsidP="00994D20">
      <w:r w:rsidRPr="00320467">
        <w:t>It is stated that the UL grant for the same TB initially transmitted without grant can indicate “NACK”, but it is also unclear when such an UL-grant will be transmitted from gNB.</w:t>
      </w:r>
    </w:p>
    <w:p w14:paraId="41720280" w14:textId="03D41F79" w:rsidR="00700CA1" w:rsidRPr="00320467" w:rsidRDefault="00700CA1" w:rsidP="00700CA1">
      <w:pPr>
        <w:pStyle w:val="Observation"/>
      </w:pPr>
      <w:bookmarkStart w:id="27" w:name="_Toc494384713"/>
      <w:bookmarkStart w:id="28" w:name="_Toc494385024"/>
      <w:r w:rsidRPr="00320467">
        <w:t>It is uncertain when an UL grant for re-retransmission will be transmitted by gNB.</w:t>
      </w:r>
      <w:bookmarkEnd w:id="27"/>
      <w:bookmarkEnd w:id="28"/>
    </w:p>
    <w:p w14:paraId="328A0469" w14:textId="77777777" w:rsidR="00C37DB1" w:rsidRPr="00320467" w:rsidRDefault="00C37DB1" w:rsidP="00C37DB1">
      <w:pPr>
        <w:pStyle w:val="Observation"/>
        <w:numPr>
          <w:ilvl w:val="0"/>
          <w:numId w:val="0"/>
        </w:numPr>
        <w:ind w:left="1701" w:hanging="1701"/>
      </w:pPr>
    </w:p>
    <w:p w14:paraId="0B35E236" w14:textId="088559BE" w:rsidR="00E3132E" w:rsidRPr="00320467" w:rsidRDefault="0000715C" w:rsidP="006F70C5">
      <w:pPr>
        <w:pStyle w:val="CommentText"/>
      </w:pPr>
      <w:r w:rsidRPr="00320467">
        <w:t>In NR SPS</w:t>
      </w:r>
      <w:r w:rsidR="00627243" w:rsidRPr="00320467">
        <w:t xml:space="preserve"> UL</w:t>
      </w:r>
      <w:r w:rsidRPr="00320467">
        <w:t xml:space="preserve">, as one straightforward solution, UE can keep the data in the buffer after the transmission and use other HARQ </w:t>
      </w:r>
      <w:r w:rsidR="0043306B" w:rsidRPr="00320467">
        <w:t>process ID</w:t>
      </w:r>
      <w:r w:rsidRPr="00320467">
        <w:t xml:space="preserve">s for new data transmsion. Once </w:t>
      </w:r>
      <w:r w:rsidR="00C0707B" w:rsidRPr="00320467">
        <w:t xml:space="preserve">this HARQ process is configured to be transmitted again and </w:t>
      </w:r>
      <w:r w:rsidRPr="00320467">
        <w:t xml:space="preserve">all </w:t>
      </w:r>
      <w:r w:rsidR="00C0707B" w:rsidRPr="00320467">
        <w:t xml:space="preserve">other </w:t>
      </w:r>
      <w:r w:rsidRPr="00320467">
        <w:t xml:space="preserve">HARQ </w:t>
      </w:r>
      <w:r w:rsidR="0043306B" w:rsidRPr="00320467">
        <w:t>process ID</w:t>
      </w:r>
      <w:r w:rsidRPr="00320467">
        <w:t xml:space="preserve">s are </w:t>
      </w:r>
      <w:r w:rsidR="00943E2B" w:rsidRPr="00320467">
        <w:t>in-use</w:t>
      </w:r>
      <w:r w:rsidRPr="00320467">
        <w:t xml:space="preserve">, </w:t>
      </w:r>
      <w:r w:rsidR="00002F93" w:rsidRPr="00320467">
        <w:t xml:space="preserve">a default </w:t>
      </w:r>
      <w:r w:rsidR="00B52AF8" w:rsidRPr="00320467">
        <w:t>interpretation of the</w:t>
      </w:r>
      <w:r w:rsidR="00A4796F" w:rsidRPr="00320467">
        <w:t xml:space="preserve"> previous</w:t>
      </w:r>
      <w:r w:rsidR="00B52AF8" w:rsidRPr="00320467">
        <w:t xml:space="preserve"> transmission </w:t>
      </w:r>
      <w:r w:rsidR="000A2493" w:rsidRPr="00320467">
        <w:t xml:space="preserve">result </w:t>
      </w:r>
      <w:r w:rsidR="00002F93" w:rsidRPr="00320467">
        <w:t xml:space="preserve">is assumed when </w:t>
      </w:r>
      <w:r w:rsidR="00D067A4" w:rsidRPr="00320467">
        <w:t xml:space="preserve">neither </w:t>
      </w:r>
      <w:r w:rsidR="00C71811" w:rsidRPr="00320467">
        <w:t xml:space="preserve">PDCCH-based </w:t>
      </w:r>
      <w:r w:rsidR="00665BF7" w:rsidRPr="00320467">
        <w:t xml:space="preserve">HARQ </w:t>
      </w:r>
      <w:r w:rsidR="00C71811" w:rsidRPr="00320467">
        <w:t>feedback</w:t>
      </w:r>
      <w:r w:rsidR="00D067A4" w:rsidRPr="00320467">
        <w:t xml:space="preserve"> nor UL-grant for re</w:t>
      </w:r>
      <w:r w:rsidR="00290A89" w:rsidRPr="00320467">
        <w:t>-</w:t>
      </w:r>
      <w:r w:rsidR="00D067A4" w:rsidRPr="00320467">
        <w:t xml:space="preserve">transmission </w:t>
      </w:r>
      <w:r w:rsidR="00002F93" w:rsidRPr="00320467">
        <w:t xml:space="preserve">has been received. </w:t>
      </w:r>
    </w:p>
    <w:p w14:paraId="54C02842" w14:textId="0A0C08D8" w:rsidR="00DB1EF9" w:rsidRPr="00320467" w:rsidRDefault="00002F93" w:rsidP="006F70C5">
      <w:pPr>
        <w:pStyle w:val="CommentText"/>
      </w:pPr>
      <w:r w:rsidRPr="00320467">
        <w:t xml:space="preserve">For example, </w:t>
      </w:r>
      <w:r w:rsidR="00B00AC0" w:rsidRPr="00320467">
        <w:t xml:space="preserve">if the UE is configured to receive only UL-grant for re-transmission, </w:t>
      </w:r>
      <w:r w:rsidR="00943E2B" w:rsidRPr="00320467">
        <w:t xml:space="preserve">then </w:t>
      </w:r>
      <w:r w:rsidRPr="00320467">
        <w:t xml:space="preserve">the </w:t>
      </w:r>
      <w:r w:rsidR="0000715C" w:rsidRPr="00320467">
        <w:t xml:space="preserve">data buffer </w:t>
      </w:r>
      <w:r w:rsidR="00A42523" w:rsidRPr="00320467">
        <w:t xml:space="preserve">for </w:t>
      </w:r>
      <w:r w:rsidR="00AB6001" w:rsidRPr="00320467">
        <w:t>this</w:t>
      </w:r>
      <w:r w:rsidR="00A42523" w:rsidRPr="00320467">
        <w:t xml:space="preserve"> HARQ process </w:t>
      </w:r>
      <w:r w:rsidR="0000715C" w:rsidRPr="00320467">
        <w:t>is flushed for new data</w:t>
      </w:r>
      <w:r w:rsidRPr="00320467">
        <w:t xml:space="preserve"> when all HARQ process IDs are exhausted</w:t>
      </w:r>
      <w:r w:rsidR="0000715C" w:rsidRPr="00320467">
        <w:t xml:space="preserve">. </w:t>
      </w:r>
      <w:r w:rsidR="00EC643F" w:rsidRPr="00320467">
        <w:t xml:space="preserve">However, this puts a limitation that the UL-grant for retransmission needs to be sent before all HARQ process IDs are exhausted. </w:t>
      </w:r>
      <w:r w:rsidR="00C77B8B" w:rsidRPr="00320467">
        <w:t>One example is shown in the following figure.</w:t>
      </w:r>
      <w:r w:rsidR="00436277" w:rsidRPr="00320467">
        <w:t xml:space="preserve"> There is a time limit before </w:t>
      </w:r>
      <w:r w:rsidR="00B52AF8" w:rsidRPr="00320467">
        <w:t xml:space="preserve">gNB </w:t>
      </w:r>
      <w:r w:rsidR="00436277" w:rsidRPr="00320467">
        <w:t xml:space="preserve">is too late </w:t>
      </w:r>
      <w:r w:rsidR="00B52AF8" w:rsidRPr="00320467">
        <w:t xml:space="preserve">to </w:t>
      </w:r>
      <w:r w:rsidR="00436277" w:rsidRPr="00320467">
        <w:t>send the UL-grant. This time</w:t>
      </w:r>
      <w:r w:rsidR="00DB1EF9" w:rsidRPr="00320467">
        <w:t xml:space="preserve"> </w:t>
      </w:r>
      <w:r w:rsidR="00436277" w:rsidRPr="00320467">
        <w:t xml:space="preserve">is roughly: </w:t>
      </w:r>
    </w:p>
    <w:p w14:paraId="24E953A0" w14:textId="167AAD86" w:rsidR="00582020" w:rsidRPr="00320467" w:rsidRDefault="00436277" w:rsidP="00B33C82">
      <w:pPr>
        <w:pStyle w:val="CommentText"/>
        <w:ind w:left="567" w:firstLine="567"/>
        <w:jc w:val="center"/>
      </w:pPr>
      <w:r w:rsidRPr="00320467">
        <w:t xml:space="preserve"># HARQ process x SPS periodicity – </w:t>
      </w:r>
      <w:r w:rsidR="00211B5C" w:rsidRPr="00320467">
        <w:t>fastest UE processing time.</w:t>
      </w:r>
    </w:p>
    <w:p w14:paraId="6B916B59" w14:textId="236DDDB5" w:rsidR="00C77B8B" w:rsidRPr="00320467" w:rsidRDefault="00153E0D" w:rsidP="006F70C5">
      <w:pPr>
        <w:pStyle w:val="CommentText"/>
      </w:pPr>
      <w:r w:rsidRPr="00320467">
        <w:object w:dxaOrig="9045" w:dyaOrig="2820" w14:anchorId="56C01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5pt;height:140.7pt" o:ole="">
            <v:imagedata r:id="rId14" o:title=""/>
          </v:shape>
          <o:OLEObject Type="Embed" ProgID="Visio.Drawing.15" ShapeID="_x0000_i1025" DrawAspect="Content" ObjectID="_1568131051" r:id="rId15"/>
        </w:object>
      </w:r>
    </w:p>
    <w:p w14:paraId="6AB9F85E" w14:textId="5E836B2B" w:rsidR="00A8069C" w:rsidRPr="00320467" w:rsidRDefault="00890AC8" w:rsidP="006F70C5">
      <w:pPr>
        <w:pStyle w:val="CommentText"/>
      </w:pPr>
      <w:r w:rsidRPr="00320467">
        <w:t>A proper time margin should be given to gNB to process, and t</w:t>
      </w:r>
      <w:r w:rsidR="009E160B" w:rsidRPr="00320467">
        <w:t>his works fine as long as the SPS periodicity is long or the number of the HARQ process is large. But, s</w:t>
      </w:r>
      <w:r w:rsidR="0000715C" w:rsidRPr="00320467">
        <w:t xml:space="preserve">uch a limitation </w:t>
      </w:r>
      <w:r w:rsidR="00E3132E" w:rsidRPr="00320467">
        <w:t xml:space="preserve">is </w:t>
      </w:r>
      <w:r w:rsidR="00071551" w:rsidRPr="00320467">
        <w:t xml:space="preserve">not </w:t>
      </w:r>
      <w:r w:rsidR="0000715C" w:rsidRPr="00320467">
        <w:t xml:space="preserve">desired as SPS can be configured </w:t>
      </w:r>
      <w:r w:rsidR="000A7508" w:rsidRPr="00320467">
        <w:t xml:space="preserve">for URLLC </w:t>
      </w:r>
      <w:r w:rsidR="0000715C" w:rsidRPr="00320467">
        <w:t>with</w:t>
      </w:r>
      <w:r w:rsidR="00A84A49" w:rsidRPr="00320467">
        <w:t xml:space="preserve"> very short peridocity </w:t>
      </w:r>
      <w:r w:rsidR="008C0961" w:rsidRPr="00320467">
        <w:t xml:space="preserve">in time </w:t>
      </w:r>
      <w:r w:rsidR="0000715C" w:rsidRPr="00320467">
        <w:t xml:space="preserve">by mini-slot and higher numerology and with a small number of HARQ processes. As one example, we can configure only one HARQ process with a small periodicity for the UE. This is to target the use case with infrequent and small data transmission in URLLC. </w:t>
      </w:r>
      <w:r w:rsidR="00B33C82" w:rsidRPr="00320467">
        <w:t>I</w:t>
      </w:r>
      <w:r w:rsidR="0000715C" w:rsidRPr="00320467">
        <w:t>n other example with dynamic TDD, in a pattern with UL-frame in most of the time, the allocated HARQ processes can quickly run-out.</w:t>
      </w:r>
    </w:p>
    <w:p w14:paraId="103BF958" w14:textId="7D948005" w:rsidR="00890AC8" w:rsidRPr="00320467" w:rsidRDefault="00890AC8" w:rsidP="006F70C5">
      <w:pPr>
        <w:pStyle w:val="CommentText"/>
      </w:pPr>
      <w:r w:rsidRPr="00320467">
        <w:t xml:space="preserve">It is not flexible to </w:t>
      </w:r>
      <w:r w:rsidR="00B33C82" w:rsidRPr="00320467">
        <w:t xml:space="preserve">regard the previous UL transmission successful if no UL-grant is received before the next configured grant appears. </w:t>
      </w:r>
    </w:p>
    <w:p w14:paraId="758DDBD9" w14:textId="70815753" w:rsidR="00F72E6F" w:rsidRPr="00320467" w:rsidRDefault="00095755" w:rsidP="00651EE0">
      <w:pPr>
        <w:pStyle w:val="Observation"/>
      </w:pPr>
      <w:bookmarkStart w:id="29" w:name="_Toc494384714"/>
      <w:bookmarkStart w:id="30" w:name="_Toc494385025"/>
      <w:r w:rsidRPr="00320467">
        <w:t>Since the following scheme</w:t>
      </w:r>
      <w:r w:rsidR="001C2CEB" w:rsidRPr="00320467">
        <w:t xml:space="preserve"> relies</w:t>
      </w:r>
      <w:r w:rsidRPr="00320467">
        <w:t xml:space="preserve"> on </w:t>
      </w:r>
      <w:r w:rsidR="001C2CEB" w:rsidRPr="00320467">
        <w:t xml:space="preserve">a large </w:t>
      </w:r>
      <w:r w:rsidRPr="00320467">
        <w:t xml:space="preserve">number of SPS processes and </w:t>
      </w:r>
      <w:r w:rsidR="001C2CEB" w:rsidRPr="00320467">
        <w:t xml:space="preserve">long SPS </w:t>
      </w:r>
      <w:r w:rsidRPr="00320467">
        <w:t xml:space="preserve">periodicity, it </w:t>
      </w:r>
      <w:r w:rsidR="00F72E6F" w:rsidRPr="00320467">
        <w:t>is not flexbile:</w:t>
      </w:r>
      <w:bookmarkEnd w:id="29"/>
      <w:bookmarkEnd w:id="30"/>
      <w:r w:rsidR="00F72E6F" w:rsidRPr="00320467">
        <w:t xml:space="preserve"> </w:t>
      </w:r>
    </w:p>
    <w:p w14:paraId="7D73C0B9" w14:textId="229D3A85" w:rsidR="00E16361" w:rsidRPr="00320467" w:rsidRDefault="004E724C" w:rsidP="00F72E6F">
      <w:pPr>
        <w:pStyle w:val="Observation"/>
        <w:numPr>
          <w:ilvl w:val="2"/>
          <w:numId w:val="13"/>
        </w:numPr>
      </w:pPr>
      <w:bookmarkStart w:id="31" w:name="_Toc494384715"/>
      <w:bookmarkStart w:id="32" w:name="_Toc494385026"/>
      <w:r w:rsidRPr="00320467">
        <w:t>C</w:t>
      </w:r>
      <w:r w:rsidR="00B33C82" w:rsidRPr="00320467">
        <w:t xml:space="preserve">onsider </w:t>
      </w:r>
      <w:r w:rsidR="00E16361" w:rsidRPr="00320467">
        <w:t xml:space="preserve">transmission </w:t>
      </w:r>
      <w:r w:rsidR="00B33C82" w:rsidRPr="00320467">
        <w:t xml:space="preserve">successful </w:t>
      </w:r>
      <w:r w:rsidR="00E16361" w:rsidRPr="00320467">
        <w:t xml:space="preserve">if no retransmission UL grant is received before next configured UL grant </w:t>
      </w:r>
      <w:r w:rsidR="009A2174" w:rsidRPr="00320467">
        <w:t xml:space="preserve">for </w:t>
      </w:r>
      <w:r w:rsidR="00E16361" w:rsidRPr="00320467">
        <w:t>th</w:t>
      </w:r>
      <w:r w:rsidR="00B33C82" w:rsidRPr="00320467">
        <w:t>e same</w:t>
      </w:r>
      <w:r w:rsidR="00E16361" w:rsidRPr="00320467">
        <w:t xml:space="preserve"> HARQ process.</w:t>
      </w:r>
      <w:bookmarkEnd w:id="31"/>
      <w:bookmarkEnd w:id="32"/>
    </w:p>
    <w:p w14:paraId="3585E81D" w14:textId="77777777" w:rsidR="00651EE0" w:rsidRPr="00320467" w:rsidRDefault="00651EE0" w:rsidP="00A8069C">
      <w:pPr>
        <w:pStyle w:val="BodyText"/>
      </w:pPr>
    </w:p>
    <w:p w14:paraId="2A09EF5C" w14:textId="749C917A" w:rsidR="00495A65" w:rsidRPr="00320467" w:rsidRDefault="003E4B66" w:rsidP="00A8069C">
      <w:pPr>
        <w:pStyle w:val="BodyText"/>
      </w:pPr>
      <w:r w:rsidRPr="00320467">
        <w:t>As a more flexbile and forward-compatible solution</w:t>
      </w:r>
      <w:r w:rsidR="001B3080" w:rsidRPr="00320467">
        <w:t>, a</w:t>
      </w:r>
      <w:r w:rsidR="00C70D79" w:rsidRPr="00320467">
        <w:t xml:space="preserve"> timer </w:t>
      </w:r>
      <w:r w:rsidR="004779E8" w:rsidRPr="00320467">
        <w:t>for</w:t>
      </w:r>
      <w:r w:rsidR="00AB4E15" w:rsidRPr="00320467">
        <w:t xml:space="preserve"> HARQ</w:t>
      </w:r>
      <w:r w:rsidR="004779E8" w:rsidRPr="00320467">
        <w:t xml:space="preserve"> feedback </w:t>
      </w:r>
      <w:r w:rsidR="00AB4E15" w:rsidRPr="00320467">
        <w:t xml:space="preserve">or UL-grant </w:t>
      </w:r>
      <w:r w:rsidR="008742F0" w:rsidRPr="00320467">
        <w:t xml:space="preserve">can </w:t>
      </w:r>
      <w:r w:rsidR="00C70D79" w:rsidRPr="00320467">
        <w:t>be set after a transmission or retransmission, counting down from the time T.</w:t>
      </w:r>
      <w:r w:rsidR="00D9184D" w:rsidRPr="00320467">
        <w:t xml:space="preserve"> The detailed feedback </w:t>
      </w:r>
      <w:r w:rsidRPr="00320467">
        <w:t xml:space="preserve">to monitor </w:t>
      </w:r>
      <w:r w:rsidR="00C73624" w:rsidRPr="00320467">
        <w:t xml:space="preserve">during the time T </w:t>
      </w:r>
      <w:r w:rsidR="00D9184D" w:rsidRPr="00320467">
        <w:t xml:space="preserve">can wait for RAN1 discussion outcome. </w:t>
      </w:r>
    </w:p>
    <w:p w14:paraId="091C19B2" w14:textId="77777777" w:rsidR="000A0067" w:rsidRPr="00320467" w:rsidRDefault="00225733" w:rsidP="00C70D79">
      <w:pPr>
        <w:pStyle w:val="BodyText"/>
      </w:pPr>
      <w:r w:rsidRPr="00320467">
        <w:t xml:space="preserve">One option is that a maximum time T is explicitly configured for the UE </w:t>
      </w:r>
      <w:r w:rsidR="00F865C7" w:rsidRPr="00320467">
        <w:t xml:space="preserve">to wait </w:t>
      </w:r>
      <w:r w:rsidR="00455AFB" w:rsidRPr="00320467">
        <w:t xml:space="preserve">just </w:t>
      </w:r>
      <w:r w:rsidR="00F865C7" w:rsidRPr="00320467">
        <w:t>for an UL grant for retransmission. This means that the UE keeps the data in the buffer, and waits for a retransmission UL grant during a maximum time T. If no UL grant is received with the same HARQ process ID when the timer expires, the UE assumes that the data is successfully delivered and it can reus</w:t>
      </w:r>
      <w:r w:rsidR="008742F0" w:rsidRPr="00320467">
        <w:t>e the HARQ process for new data</w:t>
      </w:r>
      <w:r w:rsidR="00F865C7" w:rsidRPr="00320467">
        <w:t>.</w:t>
      </w:r>
      <w:r w:rsidR="00F865C7" w:rsidRPr="00320467" w:rsidDel="00482A5E">
        <w:t xml:space="preserve"> </w:t>
      </w:r>
    </w:p>
    <w:p w14:paraId="6BC115F0" w14:textId="72943DEC" w:rsidR="00F865C7" w:rsidRPr="00320467" w:rsidRDefault="000A0067" w:rsidP="00C70D79">
      <w:pPr>
        <w:pStyle w:val="BodyText"/>
      </w:pPr>
      <w:r w:rsidRPr="00320467">
        <w:t xml:space="preserve">This option is in-align with the UL dynamic scheduling procedure, </w:t>
      </w:r>
      <w:r w:rsidR="00095755" w:rsidRPr="00320467">
        <w:t xml:space="preserve">does not require HARQ feedback </w:t>
      </w:r>
      <w:r w:rsidR="002D086E" w:rsidRPr="00320467">
        <w:t xml:space="preserve">and </w:t>
      </w:r>
      <w:r w:rsidRPr="00320467">
        <w:t xml:space="preserve">has low PDCCH load. </w:t>
      </w:r>
    </w:p>
    <w:p w14:paraId="04B9681A" w14:textId="1C0781E7" w:rsidR="004333EA" w:rsidRPr="00320467" w:rsidRDefault="00CD4FD9" w:rsidP="00C70D79">
      <w:pPr>
        <w:pStyle w:val="Proposal"/>
      </w:pPr>
      <w:bookmarkStart w:id="33" w:name="_Toc494385020"/>
      <w:r w:rsidRPr="00320467">
        <w:t xml:space="preserve">In SPS UL, a time T after an UL transmission on a HARQ process is configured to wait for </w:t>
      </w:r>
      <w:r w:rsidR="008F5D0A" w:rsidRPr="00320467">
        <w:t xml:space="preserve">a </w:t>
      </w:r>
      <w:r w:rsidRPr="00320467">
        <w:t>retransmission UL-grant for the same HARQ process.</w:t>
      </w:r>
      <w:bookmarkEnd w:id="33"/>
      <w:r w:rsidRPr="00320467">
        <w:t xml:space="preserve"> </w:t>
      </w:r>
    </w:p>
    <w:p w14:paraId="670F4253" w14:textId="7DABBD66" w:rsidR="00DB3EE7" w:rsidRPr="00320467" w:rsidRDefault="00DB3EE7" w:rsidP="00C70D79">
      <w:pPr>
        <w:pStyle w:val="Proposal"/>
      </w:pPr>
      <w:bookmarkStart w:id="34" w:name="_Ref490228794"/>
      <w:bookmarkStart w:id="35" w:name="_Toc494385021"/>
      <w:r w:rsidRPr="00320467">
        <w:t>If no retransmissions UL grant is received within time T, then UE considers the transmission successful and the HARQ process is overwritten by new data.</w:t>
      </w:r>
      <w:bookmarkEnd w:id="34"/>
      <w:bookmarkEnd w:id="35"/>
    </w:p>
    <w:p w14:paraId="408DE6B8" w14:textId="3B0E276F" w:rsidR="00996214" w:rsidRPr="00320467" w:rsidRDefault="00996214" w:rsidP="00996214">
      <w:r w:rsidRPr="00320467">
        <w:t xml:space="preserve">This proposal implies that if the UE receives a UL grant while timer T is running, it shall perform a retransmission. This </w:t>
      </w:r>
      <w:r w:rsidR="00BD272A" w:rsidRPr="00320467">
        <w:t xml:space="preserve">corresponds to </w:t>
      </w:r>
      <w:r w:rsidR="00222E86" w:rsidRPr="00320467">
        <w:t>option 3-1 in the RAN1 LS</w:t>
      </w:r>
      <w:r w:rsidRPr="00320467">
        <w:t>. See the following figure as an example.</w:t>
      </w:r>
    </w:p>
    <w:p w14:paraId="4C64FBCD" w14:textId="632D9C55" w:rsidR="004333EA" w:rsidRPr="00320467" w:rsidRDefault="00BA7604" w:rsidP="004333EA">
      <w:r w:rsidRPr="00320467">
        <w:object w:dxaOrig="13275" w:dyaOrig="3436" w14:anchorId="78BADFDB">
          <v:shape id="_x0000_i1026" type="#_x0000_t75" style="width:482.95pt;height:125.15pt" o:ole="">
            <v:imagedata r:id="rId16" o:title=""/>
          </v:shape>
          <o:OLEObject Type="Embed" ProgID="Visio.Drawing.15" ShapeID="_x0000_i1026" DrawAspect="Content" ObjectID="_1568131052" r:id="rId17"/>
        </w:object>
      </w:r>
      <w:r w:rsidR="00817CA2" w:rsidRPr="00320467">
        <w:rPr>
          <w:noProof/>
        </w:rPr>
        <w:t xml:space="preserve"> </w:t>
      </w:r>
    </w:p>
    <w:p w14:paraId="09F5E269" w14:textId="5987A1AF" w:rsidR="004333EA" w:rsidRPr="00320467" w:rsidRDefault="004333EA" w:rsidP="001A3789">
      <w:r w:rsidRPr="00320467">
        <w:t xml:space="preserve">Figure </w:t>
      </w:r>
      <w:fldSimple w:instr=" SEQ Figure \* ARABIC ">
        <w:r w:rsidR="00A537FC" w:rsidRPr="00320467">
          <w:rPr>
            <w:noProof/>
          </w:rPr>
          <w:t>1</w:t>
        </w:r>
      </w:fldSimple>
      <w:r w:rsidRPr="00320467">
        <w:t xml:space="preserve">  Illustration of time T</w:t>
      </w:r>
    </w:p>
    <w:p w14:paraId="12874C8D" w14:textId="3D8F7A9D" w:rsidR="00A445EF" w:rsidRPr="00320467" w:rsidRDefault="00A445EF" w:rsidP="00986517">
      <w:pPr>
        <w:pStyle w:val="BodyText"/>
      </w:pPr>
      <w:r w:rsidRPr="00320467">
        <w:t xml:space="preserve">In addition, we can specify </w:t>
      </w:r>
      <w:r w:rsidR="002A773F" w:rsidRPr="00320467">
        <w:t xml:space="preserve">to </w:t>
      </w:r>
      <w:r w:rsidRPr="00320467">
        <w:t>start monitoring after the HARQ RTT timer</w:t>
      </w:r>
      <w:r w:rsidR="002A773F" w:rsidRPr="00320467">
        <w:t xml:space="preserve"> fire</w:t>
      </w:r>
      <w:r w:rsidR="00C90348" w:rsidRPr="00320467">
        <w:t xml:space="preserve"> </w:t>
      </w:r>
      <w:r w:rsidR="002A773F" w:rsidRPr="00320467">
        <w:t>offs</w:t>
      </w:r>
      <w:r w:rsidRPr="00320467">
        <w:t>.</w:t>
      </w:r>
    </w:p>
    <w:p w14:paraId="0BDB0A0B" w14:textId="16DC58CB" w:rsidR="0085683B" w:rsidRPr="00320467" w:rsidRDefault="0085683B" w:rsidP="006F70C5">
      <w:pPr>
        <w:pStyle w:val="Observation"/>
      </w:pPr>
      <w:bookmarkStart w:id="36" w:name="_Toc494384716"/>
      <w:bookmarkStart w:id="37" w:name="_Toc494385027"/>
      <w:r w:rsidRPr="00320467">
        <w:t xml:space="preserve">In SPS UL, UE start to wait for </w:t>
      </w:r>
      <w:r w:rsidR="009836F7" w:rsidRPr="00320467">
        <w:t xml:space="preserve">a </w:t>
      </w:r>
      <w:r w:rsidR="00186AEF" w:rsidRPr="00320467">
        <w:t>retransmission</w:t>
      </w:r>
      <w:r w:rsidR="009836F7" w:rsidRPr="00320467">
        <w:t xml:space="preserve"> </w:t>
      </w:r>
      <w:r w:rsidR="001A3789" w:rsidRPr="00320467">
        <w:t>UL-grant</w:t>
      </w:r>
      <w:r w:rsidRPr="00320467">
        <w:t xml:space="preserve"> after HARQ RTT timer.</w:t>
      </w:r>
      <w:bookmarkEnd w:id="36"/>
      <w:bookmarkEnd w:id="37"/>
    </w:p>
    <w:p w14:paraId="747D9407" w14:textId="7271CB0B" w:rsidR="00106C53" w:rsidRPr="00320467" w:rsidRDefault="00986517" w:rsidP="00986517">
      <w:pPr>
        <w:pStyle w:val="BodyText"/>
      </w:pPr>
      <w:r w:rsidRPr="00320467">
        <w:t>In LTE, "drx-ULRetransmissionTimer (one per asynchronous UL HARQ process)" specifies the maximum number of consecutive PDCCH-subframe(s) until a grant for UL retransmission is received</w:t>
      </w:r>
      <w:r w:rsidR="000230C8" w:rsidRPr="00320467">
        <w:t xml:space="preserve">. After the timeout, </w:t>
      </w:r>
      <w:r w:rsidRPr="00320467">
        <w:t>UE goes to DRX state</w:t>
      </w:r>
      <w:r w:rsidR="004D0BBC" w:rsidRPr="00320467">
        <w:t>, and</w:t>
      </w:r>
      <w:r w:rsidRPr="00320467">
        <w:t xml:space="preserve"> the consideration is </w:t>
      </w:r>
      <w:r w:rsidR="004D0BBC" w:rsidRPr="00320467">
        <w:t xml:space="preserve">more </w:t>
      </w:r>
      <w:r w:rsidR="00E87342" w:rsidRPr="00320467">
        <w:t xml:space="preserve">on </w:t>
      </w:r>
      <w:r w:rsidR="004D0BBC" w:rsidRPr="00320467">
        <w:t xml:space="preserve">the trade-off between </w:t>
      </w:r>
      <w:r w:rsidRPr="00320467">
        <w:t xml:space="preserve">gNB scheduling </w:t>
      </w:r>
      <w:r w:rsidR="00E87342" w:rsidRPr="00320467">
        <w:t xml:space="preserve">flexibility and </w:t>
      </w:r>
      <w:r w:rsidRPr="00320467">
        <w:t>UE energy consumption</w:t>
      </w:r>
      <w:r w:rsidR="00930129" w:rsidRPr="00320467">
        <w:t xml:space="preserve">, </w:t>
      </w:r>
      <w:r w:rsidR="00612EB1" w:rsidRPr="00320467">
        <w:t>but</w:t>
      </w:r>
      <w:r w:rsidR="00930129" w:rsidRPr="00320467">
        <w:t xml:space="preserve"> latency is not considered</w:t>
      </w:r>
      <w:r w:rsidRPr="00320467">
        <w:t>.</w:t>
      </w:r>
      <w:r w:rsidR="00930129" w:rsidRPr="00320467">
        <w:t xml:space="preserve"> F</w:t>
      </w:r>
      <w:r w:rsidR="00C74C7C" w:rsidRPr="00320467">
        <w:t xml:space="preserve">or </w:t>
      </w:r>
      <w:r w:rsidR="002F0E37" w:rsidRPr="00320467">
        <w:t>SPS</w:t>
      </w:r>
      <w:r w:rsidR="00930129" w:rsidRPr="00320467">
        <w:t xml:space="preserve"> UL</w:t>
      </w:r>
      <w:r w:rsidRPr="00320467">
        <w:t xml:space="preserve">, </w:t>
      </w:r>
      <w:r w:rsidR="00930129" w:rsidRPr="00320467">
        <w:t>we have to consider the latency</w:t>
      </w:r>
      <w:r w:rsidR="00A4170E" w:rsidRPr="00320467">
        <w:t xml:space="preserve"> of MAC PDU</w:t>
      </w:r>
      <w:r w:rsidR="00AA0C9C" w:rsidRPr="00320467">
        <w:t xml:space="preserve"> associated with </w:t>
      </w:r>
      <w:r w:rsidR="00C50116" w:rsidRPr="00320467">
        <w:t xml:space="preserve">current </w:t>
      </w:r>
      <w:r w:rsidR="00AA0C9C" w:rsidRPr="00320467">
        <w:t>HARQ</w:t>
      </w:r>
      <w:r w:rsidR="00C50116" w:rsidRPr="00320467">
        <w:t xml:space="preserve"> process</w:t>
      </w:r>
      <w:r w:rsidR="00930129" w:rsidRPr="00320467">
        <w:t xml:space="preserve">, and </w:t>
      </w:r>
      <w:r w:rsidR="00A62B33" w:rsidRPr="00320467">
        <w:t xml:space="preserve">thus </w:t>
      </w:r>
      <w:r w:rsidR="00930129" w:rsidRPr="00320467">
        <w:t xml:space="preserve">it </w:t>
      </w:r>
      <w:r w:rsidRPr="00320467">
        <w:t xml:space="preserve">is </w:t>
      </w:r>
      <w:r w:rsidR="00930129" w:rsidRPr="00320467">
        <w:t xml:space="preserve">more convenient </w:t>
      </w:r>
      <w:r w:rsidRPr="00320467">
        <w:t xml:space="preserve">to have a different value. </w:t>
      </w:r>
      <w:r w:rsidR="004D0BBC" w:rsidRPr="00320467">
        <w:t xml:space="preserve"> </w:t>
      </w:r>
    </w:p>
    <w:p w14:paraId="3F435FFF" w14:textId="43C624F7" w:rsidR="00986517" w:rsidRPr="00320467" w:rsidRDefault="00106C53" w:rsidP="00106C53">
      <w:pPr>
        <w:pStyle w:val="Observation"/>
      </w:pPr>
      <w:bookmarkStart w:id="38" w:name="_Toc494384717"/>
      <w:bookmarkStart w:id="39" w:name="_Toc494385028"/>
      <w:r w:rsidRPr="00320467">
        <w:t>“D</w:t>
      </w:r>
      <w:r w:rsidR="004D0BBC" w:rsidRPr="00320467">
        <w:t>RX</w:t>
      </w:r>
      <w:r w:rsidRPr="00320467">
        <w:t>-ULRetransmissionTimer”</w:t>
      </w:r>
      <w:r w:rsidR="00167D18" w:rsidRPr="00320467">
        <w:t xml:space="preserve"> </w:t>
      </w:r>
      <w:r w:rsidR="00481D74" w:rsidRPr="00320467">
        <w:t xml:space="preserve">in LTE also </w:t>
      </w:r>
      <w:r w:rsidR="00167D18" w:rsidRPr="00320467">
        <w:t xml:space="preserve">specifies the time to monitor </w:t>
      </w:r>
      <w:r w:rsidR="00CD4FD9" w:rsidRPr="00320467">
        <w:t>UL-grant</w:t>
      </w:r>
      <w:r w:rsidRPr="00320467">
        <w:t xml:space="preserve">, but </w:t>
      </w:r>
      <w:r w:rsidR="00167D18" w:rsidRPr="00320467">
        <w:t xml:space="preserve">it specifies a different behavior after timeout and </w:t>
      </w:r>
      <w:r w:rsidRPr="00320467">
        <w:t xml:space="preserve">a different </w:t>
      </w:r>
      <w:r w:rsidR="00B83BC2" w:rsidRPr="00320467">
        <w:t xml:space="preserve">timer </w:t>
      </w:r>
      <w:r w:rsidRPr="00320467">
        <w:t xml:space="preserve">value </w:t>
      </w:r>
      <w:r w:rsidR="00167D18" w:rsidRPr="00320467">
        <w:t>is needed.</w:t>
      </w:r>
      <w:bookmarkEnd w:id="38"/>
      <w:bookmarkEnd w:id="39"/>
    </w:p>
    <w:p w14:paraId="0ED4A994" w14:textId="7BCC2BB1" w:rsidR="004738F7" w:rsidRPr="00320467" w:rsidRDefault="004738F7" w:rsidP="004738F7">
      <w:pPr>
        <w:pStyle w:val="BodyText"/>
      </w:pPr>
    </w:p>
    <w:p w14:paraId="6D04FA68" w14:textId="1CA21103" w:rsidR="00F51390" w:rsidRPr="00320467" w:rsidRDefault="00BA7604" w:rsidP="001A57CE">
      <w:pPr>
        <w:pStyle w:val="BodyText"/>
      </w:pPr>
      <w:r w:rsidRPr="00320467">
        <w:t>Lastly</w:t>
      </w:r>
      <w:r w:rsidR="004738F7" w:rsidRPr="00320467">
        <w:t>, a maximum time T can also be configured to wait for the positive-feedback</w:t>
      </w:r>
      <w:r w:rsidR="009836F7" w:rsidRPr="00320467">
        <w:t xml:space="preserve"> (if HARQ-feedback is supported in option 1, 2-1 and 2-2). In this case, </w:t>
      </w:r>
      <w:r w:rsidR="00523027" w:rsidRPr="00320467">
        <w:t>i</w:t>
      </w:r>
      <w:r w:rsidR="000973C6" w:rsidRPr="00320467">
        <w:t>f no PDDCH indicate ACK</w:t>
      </w:r>
      <w:r w:rsidR="009836F7" w:rsidRPr="00320467">
        <w:t xml:space="preserve"> or no UL grant for retransmisison is received within the time T, UE retransmits the p</w:t>
      </w:r>
      <w:r w:rsidR="00523027" w:rsidRPr="00320467">
        <w:t xml:space="preserve">acket on the first available </w:t>
      </w:r>
      <w:r w:rsidR="009836F7" w:rsidRPr="00320467">
        <w:t>SPS resource with the same RV as the initial transmission</w:t>
      </w:r>
      <w:r w:rsidR="00523027" w:rsidRPr="00320467">
        <w:t xml:space="preserve">. Details are presented </w:t>
      </w:r>
      <w:r w:rsidR="004738F7" w:rsidRPr="00320467">
        <w:t xml:space="preserve">in the companion paper </w:t>
      </w:r>
      <w:r w:rsidR="004738F7" w:rsidRPr="00320467">
        <w:fldChar w:fldCharType="begin"/>
      </w:r>
      <w:r w:rsidR="004738F7" w:rsidRPr="00320467">
        <w:instrText xml:space="preserve"> REF _Ref485395427 \n \h </w:instrText>
      </w:r>
      <w:r w:rsidR="00320467">
        <w:instrText xml:space="preserve"> \* MERGEFORMAT </w:instrText>
      </w:r>
      <w:r w:rsidR="004738F7" w:rsidRPr="00320467">
        <w:fldChar w:fldCharType="separate"/>
      </w:r>
      <w:r w:rsidR="00A537FC" w:rsidRPr="00320467">
        <w:t>[3]</w:t>
      </w:r>
      <w:r w:rsidR="004738F7" w:rsidRPr="00320467">
        <w:fldChar w:fldCharType="end"/>
      </w:r>
      <w:r w:rsidR="000973C6" w:rsidRPr="00320467">
        <w:t>, and this corresponds to option 3-2 in the RAN1 LS</w:t>
      </w:r>
      <w:r w:rsidR="004738F7" w:rsidRPr="00320467">
        <w:t>.</w:t>
      </w:r>
    </w:p>
    <w:p w14:paraId="261D88AE" w14:textId="77777777" w:rsidR="001A57CE" w:rsidRPr="00320467" w:rsidRDefault="001A57CE" w:rsidP="001A57CE">
      <w:pPr>
        <w:pStyle w:val="BodyText"/>
      </w:pPr>
    </w:p>
    <w:p w14:paraId="08403646" w14:textId="43AEF969" w:rsidR="002331EC" w:rsidRPr="00320467" w:rsidRDefault="0057031D" w:rsidP="00386B6F">
      <w:pPr>
        <w:pStyle w:val="Heading2"/>
        <w:rPr>
          <w:rFonts w:asciiTheme="minorHAnsi" w:hAnsiTheme="minorHAnsi"/>
        </w:rPr>
      </w:pPr>
      <w:bookmarkStart w:id="40" w:name="_Toc494384977"/>
      <w:r w:rsidRPr="00320467">
        <w:rPr>
          <w:rFonts w:asciiTheme="minorHAnsi" w:hAnsiTheme="minorHAnsi"/>
        </w:rPr>
        <w:t>R</w:t>
      </w:r>
      <w:r w:rsidR="00C21663" w:rsidRPr="00320467">
        <w:rPr>
          <w:rFonts w:asciiTheme="minorHAnsi" w:hAnsiTheme="minorHAnsi"/>
        </w:rPr>
        <w:t>epetition</w:t>
      </w:r>
      <w:bookmarkEnd w:id="40"/>
    </w:p>
    <w:p w14:paraId="174223B6" w14:textId="7C8FCA47" w:rsidR="0028015B" w:rsidRPr="00320467" w:rsidRDefault="00A4349D" w:rsidP="00386B6F">
      <w:r w:rsidRPr="00320467">
        <w:t xml:space="preserve">It </w:t>
      </w:r>
      <w:r w:rsidR="00711127" w:rsidRPr="00320467">
        <w:t>has been agreed in RAN1 to support HARQ operations with repetitions.</w:t>
      </w:r>
      <w:r w:rsidR="00D42A13" w:rsidRPr="00320467">
        <w:t xml:space="preserve"> However, it has not been clear which type of repetition is supported. </w:t>
      </w:r>
      <w:r w:rsidR="000772FB" w:rsidRPr="00320467">
        <w:t>T</w:t>
      </w:r>
      <w:r w:rsidR="0028015B" w:rsidRPr="00320467">
        <w:t xml:space="preserve">his </w:t>
      </w:r>
      <w:r w:rsidR="000772FB" w:rsidRPr="00320467">
        <w:t xml:space="preserve">is still under-discussion in RAN1, see proposal 6 in </w:t>
      </w:r>
      <w:r w:rsidR="000772FB" w:rsidRPr="00320467">
        <w:fldChar w:fldCharType="begin"/>
      </w:r>
      <w:r w:rsidR="000772FB" w:rsidRPr="00320467">
        <w:instrText xml:space="preserve"> REF _Ref493852957 \r \h </w:instrText>
      </w:r>
      <w:r w:rsidR="00BB7E88" w:rsidRPr="00320467">
        <w:instrText xml:space="preserve"> \* MERGEFORMAT </w:instrText>
      </w:r>
      <w:r w:rsidR="000772FB" w:rsidRPr="00320467">
        <w:fldChar w:fldCharType="separate"/>
      </w:r>
      <w:r w:rsidR="00A537FC" w:rsidRPr="00320467">
        <w:t>[6]</w:t>
      </w:r>
      <w:r w:rsidR="000772FB" w:rsidRPr="00320467">
        <w:fldChar w:fldCharType="end"/>
      </w:r>
      <w:r w:rsidR="000772FB" w:rsidRPr="00320467">
        <w:t xml:space="preserve">. </w:t>
      </w:r>
    </w:p>
    <w:p w14:paraId="1A0974A4" w14:textId="146F9209" w:rsidR="00C21663" w:rsidRPr="00320467" w:rsidRDefault="008E6C04" w:rsidP="00386B6F">
      <w:r w:rsidRPr="00320467">
        <w:t xml:space="preserve">One example is </w:t>
      </w:r>
      <w:r w:rsidR="00D42A13" w:rsidRPr="00320467">
        <w:t>the following, wher</w:t>
      </w:r>
      <w:r w:rsidRPr="00320467">
        <w:t>e</w:t>
      </w:r>
      <w:r w:rsidR="00D42A13" w:rsidRPr="00320467">
        <w:t xml:space="preserve"> the</w:t>
      </w:r>
      <w:r w:rsidR="00B71B71" w:rsidRPr="00320467">
        <w:t xml:space="preserve"> total time duration of the </w:t>
      </w:r>
      <w:r w:rsidR="00D42A13" w:rsidRPr="00320467">
        <w:t xml:space="preserve">repetition </w:t>
      </w:r>
      <w:r w:rsidR="00E21D30" w:rsidRPr="00320467">
        <w:t>lasts</w:t>
      </w:r>
      <w:r w:rsidR="00D42A13" w:rsidRPr="00320467">
        <w:t xml:space="preserve"> shorter than the period of the SPS. This is useful for mMTC service, and we can </w:t>
      </w:r>
      <w:r w:rsidR="00B75608" w:rsidRPr="00320467">
        <w:t>re-use as much as the schemes developed there.</w:t>
      </w:r>
      <w:r w:rsidR="002354E2" w:rsidRPr="00320467">
        <w:t xml:space="preserve"> In this example, three repetitions can be configured within one SPS period.</w:t>
      </w:r>
    </w:p>
    <w:p w14:paraId="6C374D83" w14:textId="3DDCE098" w:rsidR="00C21663" w:rsidRPr="00320467" w:rsidRDefault="00A4349D" w:rsidP="00386B6F">
      <w:r w:rsidRPr="00320467">
        <w:rPr>
          <w:noProof/>
          <w:lang w:eastAsia="ja-JP"/>
        </w:rPr>
        <w:drawing>
          <wp:inline distT="0" distB="0" distL="0" distR="0" wp14:anchorId="5A812256" wp14:editId="270F1356">
            <wp:extent cx="5771441" cy="895350"/>
            <wp:effectExtent l="0" t="0" r="1270" b="0"/>
            <wp:docPr id="8" name="Picture 7">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F407CD0-C793-4405-8E8B-DA3FCE9A4B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F407CD0-C793-4405-8E8B-DA3FCE9A4BC0}"/>
                        </a:ext>
                      </a:extLst>
                    </pic:cNvPr>
                    <pic:cNvPicPr>
                      <a:picLocks noChangeAspect="1"/>
                    </pic:cNvPicPr>
                  </pic:nvPicPr>
                  <pic:blipFill>
                    <a:blip r:embed="rId18"/>
                    <a:stretch>
                      <a:fillRect/>
                    </a:stretch>
                  </pic:blipFill>
                  <pic:spPr>
                    <a:xfrm>
                      <a:off x="0" y="0"/>
                      <a:ext cx="5771441" cy="895350"/>
                    </a:xfrm>
                    <a:prstGeom prst="rect">
                      <a:avLst/>
                    </a:prstGeom>
                  </pic:spPr>
                </pic:pic>
              </a:graphicData>
            </a:graphic>
          </wp:inline>
        </w:drawing>
      </w:r>
      <w:r w:rsidR="00B75608" w:rsidRPr="00320467">
        <w:t xml:space="preserve"> </w:t>
      </w:r>
    </w:p>
    <w:p w14:paraId="3178F199" w14:textId="0642B30C" w:rsidR="00B14803" w:rsidRPr="00320467" w:rsidRDefault="00B75608" w:rsidP="00386B6F">
      <w:r w:rsidRPr="00320467">
        <w:t xml:space="preserve">However, the above approach </w:t>
      </w:r>
      <w:r w:rsidR="00B14803" w:rsidRPr="00320467">
        <w:t>is not latency efficient</w:t>
      </w:r>
      <w:r w:rsidR="004E4741" w:rsidRPr="00320467">
        <w:t xml:space="preserve">. It can </w:t>
      </w:r>
      <w:r w:rsidR="00E17F57" w:rsidRPr="00320467">
        <w:t>o</w:t>
      </w:r>
      <w:r w:rsidR="00B14803" w:rsidRPr="00320467">
        <w:t>nly be used for periodic traffic</w:t>
      </w:r>
      <w:r w:rsidR="00D64D9D" w:rsidRPr="00320467">
        <w:t>, such as 5 ms periodic traffic with URLLC requirement</w:t>
      </w:r>
      <w:r w:rsidR="007D3166" w:rsidRPr="00320467">
        <w:t xml:space="preserve"> (i.e., 1 ms latency budget)</w:t>
      </w:r>
      <w:r w:rsidR="00D64D9D" w:rsidRPr="00320467">
        <w:t>. In addition, w</w:t>
      </w:r>
      <w:r w:rsidR="00B14803" w:rsidRPr="00320467">
        <w:t>e need a perfect alignment of offset and periodicity.</w:t>
      </w:r>
      <w:r w:rsidR="00126D63" w:rsidRPr="00320467">
        <w:t xml:space="preserve"> </w:t>
      </w:r>
    </w:p>
    <w:p w14:paraId="2FC548AC" w14:textId="1AF868B6" w:rsidR="004936E6" w:rsidRPr="00320467" w:rsidRDefault="00433861" w:rsidP="00433861">
      <w:pPr>
        <w:pStyle w:val="Observation"/>
      </w:pPr>
      <w:bookmarkStart w:id="41" w:name="_Toc494384718"/>
      <w:bookmarkStart w:id="42" w:name="_Toc494385029"/>
      <w:r w:rsidRPr="00320467">
        <w:t>The same TB can be repeated on multiple SPS resorucse within one period.</w:t>
      </w:r>
      <w:bookmarkEnd w:id="41"/>
      <w:bookmarkEnd w:id="42"/>
      <w:r w:rsidRPr="00320467">
        <w:t xml:space="preserve"> </w:t>
      </w:r>
    </w:p>
    <w:p w14:paraId="4CB62FAF" w14:textId="77777777" w:rsidR="004936E6" w:rsidRPr="00320467" w:rsidRDefault="004936E6" w:rsidP="00386B6F"/>
    <w:p w14:paraId="03418571" w14:textId="147AE557" w:rsidR="00B14803" w:rsidRPr="00320467" w:rsidRDefault="00B14803" w:rsidP="00386B6F">
      <w:r w:rsidRPr="00320467">
        <w:lastRenderedPageBreak/>
        <w:t xml:space="preserve">Another repetition scheme is where the repetition can be </w:t>
      </w:r>
      <w:r w:rsidR="00D64D9D" w:rsidRPr="00320467">
        <w:t xml:space="preserve">performed </w:t>
      </w:r>
      <w:r w:rsidRPr="00320467">
        <w:t>on the next periodic appearing SPS resources</w:t>
      </w:r>
      <w:r w:rsidR="00D64D9D" w:rsidRPr="00320467">
        <w:t>, see the following figure as an example</w:t>
      </w:r>
      <w:r w:rsidRPr="00320467">
        <w:t>.</w:t>
      </w:r>
      <w:r w:rsidR="001050D8" w:rsidRPr="00320467">
        <w:t xml:space="preserve"> </w:t>
      </w:r>
      <w:r w:rsidR="001A2394" w:rsidRPr="00320467">
        <w:t xml:space="preserve">Such a scheme is possible, since in NR we can configure SPS with very short period. </w:t>
      </w:r>
    </w:p>
    <w:p w14:paraId="5C6C518A" w14:textId="09950A7D" w:rsidR="00B14803" w:rsidRPr="00320467" w:rsidRDefault="00B14803" w:rsidP="00386B6F">
      <w:r w:rsidRPr="00320467">
        <w:rPr>
          <w:noProof/>
          <w:lang w:eastAsia="ja-JP"/>
        </w:rPr>
        <w:drawing>
          <wp:inline distT="0" distB="0" distL="0" distR="0" wp14:anchorId="64E278C6" wp14:editId="5F4033DF">
            <wp:extent cx="4958741" cy="863600"/>
            <wp:effectExtent l="0" t="0" r="0" b="0"/>
            <wp:docPr id="11" name="Picture 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21077FC-6593-4FF3-BBAF-A104B41464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21077FC-6593-4FF3-BBAF-A104B414643C}"/>
                        </a:ext>
                      </a:extLst>
                    </pic:cNvPr>
                    <pic:cNvPicPr>
                      <a:picLocks noChangeAspect="1"/>
                    </pic:cNvPicPr>
                  </pic:nvPicPr>
                  <pic:blipFill>
                    <a:blip r:embed="rId19"/>
                    <a:stretch>
                      <a:fillRect/>
                    </a:stretch>
                  </pic:blipFill>
                  <pic:spPr>
                    <a:xfrm>
                      <a:off x="0" y="0"/>
                      <a:ext cx="4958741" cy="863600"/>
                    </a:xfrm>
                    <a:prstGeom prst="rect">
                      <a:avLst/>
                    </a:prstGeom>
                  </pic:spPr>
                </pic:pic>
              </a:graphicData>
            </a:graphic>
          </wp:inline>
        </w:drawing>
      </w:r>
      <w:r w:rsidRPr="00320467">
        <w:t xml:space="preserve"> </w:t>
      </w:r>
    </w:p>
    <w:p w14:paraId="35C01C33" w14:textId="3C292C35" w:rsidR="00B14803" w:rsidRPr="00320467" w:rsidRDefault="00122C55" w:rsidP="00386B6F">
      <w:r w:rsidRPr="00320467">
        <w:t xml:space="preserve">This is more </w:t>
      </w:r>
      <w:r w:rsidR="00D64D9D" w:rsidRPr="00320467">
        <w:t>delay-</w:t>
      </w:r>
      <w:r w:rsidRPr="00320467">
        <w:t>efficient</w:t>
      </w:r>
      <w:r w:rsidR="006C7B8D" w:rsidRPr="00320467">
        <w:t>. As one example</w:t>
      </w:r>
      <w:r w:rsidR="001050D8" w:rsidRPr="00320467">
        <w:t xml:space="preserve"> illustrated in the below figure</w:t>
      </w:r>
      <w:r w:rsidR="006C7B8D" w:rsidRPr="00320467">
        <w:t xml:space="preserve">, we </w:t>
      </w:r>
      <w:r w:rsidR="00D64D9D" w:rsidRPr="00320467">
        <w:t xml:space="preserve">can </w:t>
      </w:r>
      <w:r w:rsidR="006C7B8D" w:rsidRPr="00320467">
        <w:t xml:space="preserve">start at any time </w:t>
      </w:r>
      <w:r w:rsidR="00D64D9D" w:rsidRPr="00320467">
        <w:t>to reduce alignment delay.</w:t>
      </w:r>
    </w:p>
    <w:p w14:paraId="517ED7D4" w14:textId="2B077395" w:rsidR="006C7B8D" w:rsidRPr="00320467" w:rsidRDefault="006C7B8D" w:rsidP="00386B6F">
      <w:r w:rsidRPr="00320467">
        <w:rPr>
          <w:noProof/>
          <w:lang w:eastAsia="ja-JP"/>
        </w:rPr>
        <w:drawing>
          <wp:inline distT="0" distB="0" distL="0" distR="0" wp14:anchorId="57E9ED79" wp14:editId="44482CB3">
            <wp:extent cx="4209533" cy="863600"/>
            <wp:effectExtent l="0" t="0" r="635" b="0"/>
            <wp:docPr id="10" name="Picture 9">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45D1939-432C-4107-9E60-6096AAD514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C45D1939-432C-4107-9E60-6096AAD514A5}"/>
                        </a:ext>
                      </a:extLst>
                    </pic:cNvPr>
                    <pic:cNvPicPr>
                      <a:picLocks noChangeAspect="1"/>
                    </pic:cNvPicPr>
                  </pic:nvPicPr>
                  <pic:blipFill>
                    <a:blip r:embed="rId20"/>
                    <a:stretch>
                      <a:fillRect/>
                    </a:stretch>
                  </pic:blipFill>
                  <pic:spPr>
                    <a:xfrm>
                      <a:off x="0" y="0"/>
                      <a:ext cx="4209533" cy="863600"/>
                    </a:xfrm>
                    <a:prstGeom prst="rect">
                      <a:avLst/>
                    </a:prstGeom>
                  </pic:spPr>
                </pic:pic>
              </a:graphicData>
            </a:graphic>
          </wp:inline>
        </w:drawing>
      </w:r>
    </w:p>
    <w:p w14:paraId="286E26AA" w14:textId="0D6742FC" w:rsidR="00B75608" w:rsidRPr="00320467" w:rsidRDefault="00F21BF1" w:rsidP="001E0764">
      <w:pPr>
        <w:pStyle w:val="Observation"/>
      </w:pPr>
      <w:bookmarkStart w:id="43" w:name="_Toc492477013"/>
      <w:bookmarkStart w:id="44" w:name="_Toc493495313"/>
      <w:bookmarkStart w:id="45" w:name="_Toc493495658"/>
      <w:bookmarkStart w:id="46" w:name="_Toc493495666"/>
      <w:bookmarkStart w:id="47" w:name="_Toc494384719"/>
      <w:bookmarkStart w:id="48" w:name="_Toc494385030"/>
      <w:bookmarkEnd w:id="43"/>
      <w:bookmarkEnd w:id="44"/>
      <w:bookmarkEnd w:id="45"/>
      <w:bookmarkEnd w:id="46"/>
      <w:r w:rsidRPr="00320467">
        <w:t xml:space="preserve">The </w:t>
      </w:r>
      <w:r w:rsidR="008A2DBE" w:rsidRPr="00320467">
        <w:t xml:space="preserve">same TB </w:t>
      </w:r>
      <w:r w:rsidRPr="00320467">
        <w:t xml:space="preserve">can be repeated on </w:t>
      </w:r>
      <w:r w:rsidR="008A2DBE" w:rsidRPr="00320467">
        <w:t>SPS resources across multiple periods.</w:t>
      </w:r>
      <w:bookmarkEnd w:id="47"/>
      <w:bookmarkEnd w:id="48"/>
    </w:p>
    <w:p w14:paraId="00A310D7" w14:textId="10735657" w:rsidR="00D4388E" w:rsidRPr="00320467" w:rsidRDefault="00A22711" w:rsidP="00386B6F">
      <w:r w:rsidRPr="00320467">
        <w:t xml:space="preserve">Nevertheless, this is more </w:t>
      </w:r>
      <w:r w:rsidR="00D64D9D" w:rsidRPr="00320467">
        <w:t>complicated to support HARQ Process ID and redudancy version</w:t>
      </w:r>
      <w:r w:rsidR="001B6D44" w:rsidRPr="00320467">
        <w:t xml:space="preserve"> configurations</w:t>
      </w:r>
      <w:r w:rsidR="00212A7C" w:rsidRPr="00320467">
        <w:t>, see our contribution</w:t>
      </w:r>
      <w:r w:rsidR="00D4388E" w:rsidRPr="00320467">
        <w:t>s</w:t>
      </w:r>
      <w:r w:rsidR="00212A7C" w:rsidRPr="00320467">
        <w:t xml:space="preserve"> in the last meeting</w:t>
      </w:r>
      <w:r w:rsidR="00B56373" w:rsidRPr="00320467">
        <w:t xml:space="preserve"> </w:t>
      </w:r>
      <w:r w:rsidR="00B56373" w:rsidRPr="00320467">
        <w:fldChar w:fldCharType="begin"/>
      </w:r>
      <w:r w:rsidR="00B56373" w:rsidRPr="00320467">
        <w:instrText xml:space="preserve"> REF _Ref494211756 \r \h </w:instrText>
      </w:r>
      <w:r w:rsidR="00320467">
        <w:instrText xml:space="preserve"> \* MERGEFORMAT </w:instrText>
      </w:r>
      <w:r w:rsidR="00B56373" w:rsidRPr="00320467">
        <w:fldChar w:fldCharType="separate"/>
      </w:r>
      <w:r w:rsidR="00A537FC" w:rsidRPr="00320467">
        <w:t>[7]</w:t>
      </w:r>
      <w:r w:rsidR="00B56373" w:rsidRPr="00320467">
        <w:fldChar w:fldCharType="end"/>
      </w:r>
      <w:r w:rsidR="00404BEB" w:rsidRPr="00320467">
        <w:t>.</w:t>
      </w:r>
      <w:r w:rsidR="00D4388E" w:rsidRPr="00320467">
        <w:t xml:space="preserve"> </w:t>
      </w:r>
    </w:p>
    <w:p w14:paraId="1A477416" w14:textId="28BC6609" w:rsidR="00D64D9D" w:rsidRPr="00320467" w:rsidRDefault="00D4388E" w:rsidP="00386B6F">
      <w:r w:rsidRPr="00320467">
        <w:t xml:space="preserve">Because the discussions are still on-going in RAN1, </w:t>
      </w:r>
      <w:r w:rsidR="00FE1B9F" w:rsidRPr="00320467">
        <w:t xml:space="preserve">we propose that </w:t>
      </w:r>
    </w:p>
    <w:p w14:paraId="60ED6257" w14:textId="2D518CD6" w:rsidR="005712D2" w:rsidRPr="00320467" w:rsidRDefault="005712D2" w:rsidP="005712D2">
      <w:pPr>
        <w:pStyle w:val="Proposal"/>
      </w:pPr>
      <w:bookmarkStart w:id="49" w:name="_Toc494385022"/>
      <w:r w:rsidRPr="00320467">
        <w:t>Wait for RAN1’s progress on repetition.</w:t>
      </w:r>
      <w:bookmarkEnd w:id="49"/>
    </w:p>
    <w:p w14:paraId="61C10EA6" w14:textId="77777777" w:rsidR="00F21BF1" w:rsidRPr="00320467" w:rsidRDefault="00F21BF1" w:rsidP="005712D2">
      <w:pPr>
        <w:pStyle w:val="Proposal"/>
        <w:numPr>
          <w:ilvl w:val="0"/>
          <w:numId w:val="0"/>
        </w:numPr>
      </w:pPr>
    </w:p>
    <w:p w14:paraId="522CD7E3" w14:textId="7632632C" w:rsidR="00C01F33" w:rsidRPr="00320467" w:rsidRDefault="00C01F33" w:rsidP="00CE0424">
      <w:pPr>
        <w:pStyle w:val="Heading1"/>
        <w:rPr>
          <w:rFonts w:asciiTheme="minorHAnsi" w:hAnsiTheme="minorHAnsi"/>
          <w:lang w:val="en-US"/>
        </w:rPr>
      </w:pPr>
      <w:bookmarkStart w:id="50" w:name="_Toc489619398"/>
      <w:bookmarkStart w:id="51" w:name="_Toc489619428"/>
      <w:bookmarkStart w:id="52" w:name="_Toc489619496"/>
      <w:bookmarkStart w:id="53" w:name="_Toc489619516"/>
      <w:bookmarkStart w:id="54" w:name="_Toc489619644"/>
      <w:bookmarkStart w:id="55" w:name="_Toc494384978"/>
      <w:r w:rsidRPr="00320467">
        <w:rPr>
          <w:rFonts w:asciiTheme="minorHAnsi" w:hAnsiTheme="minorHAnsi"/>
          <w:lang w:val="en-US"/>
        </w:rPr>
        <w:t>Conclusion</w:t>
      </w:r>
      <w:bookmarkEnd w:id="50"/>
      <w:bookmarkEnd w:id="51"/>
      <w:bookmarkEnd w:id="52"/>
      <w:bookmarkEnd w:id="53"/>
      <w:bookmarkEnd w:id="54"/>
      <w:bookmarkEnd w:id="55"/>
    </w:p>
    <w:p w14:paraId="441CD7D7" w14:textId="7A1AFCD8" w:rsidR="00466D86" w:rsidRPr="00815BE3" w:rsidRDefault="008A07E5" w:rsidP="008E065E">
      <w:pPr>
        <w:pStyle w:val="BodyText"/>
      </w:pPr>
      <w:r w:rsidRPr="00815BE3">
        <w:t xml:space="preserve">For </w:t>
      </w:r>
      <w:r w:rsidR="00D64B25" w:rsidRPr="00815BE3">
        <w:t xml:space="preserve">remaining </w:t>
      </w:r>
      <w:r w:rsidR="003A2EC8" w:rsidRPr="00815BE3">
        <w:t xml:space="preserve">and </w:t>
      </w:r>
      <w:r w:rsidR="00D64B25" w:rsidRPr="00815BE3">
        <w:t xml:space="preserve">general </w:t>
      </w:r>
      <w:r w:rsidRPr="00815BE3">
        <w:t>HARQ aspects of SPS UL in NR</w:t>
      </w:r>
      <w:r w:rsidR="00622861" w:rsidRPr="00815BE3">
        <w:t>,</w:t>
      </w:r>
      <w:r w:rsidR="00343B54" w:rsidRPr="00815BE3">
        <w:t xml:space="preserve"> we </w:t>
      </w:r>
      <w:r w:rsidR="008E065E" w:rsidRPr="00815BE3">
        <w:t xml:space="preserve">made the following </w:t>
      </w:r>
      <w:r w:rsidR="00343B54" w:rsidRPr="00815BE3">
        <w:t>observation</w:t>
      </w:r>
      <w:r w:rsidR="008E065E" w:rsidRPr="00815BE3">
        <w:t>:</w:t>
      </w:r>
    </w:p>
    <w:p w14:paraId="0CF7B7F1" w14:textId="2527F92A" w:rsidR="009D64F5" w:rsidRPr="00815BE3" w:rsidRDefault="00424CAD">
      <w:pPr>
        <w:pStyle w:val="TOC1"/>
        <w:rPr>
          <w:rFonts w:asciiTheme="minorHAnsi" w:eastAsiaTheme="minorEastAsia" w:hAnsiTheme="minorHAnsi" w:cstheme="minorBidi"/>
          <w:b w:val="0"/>
        </w:rPr>
      </w:pPr>
      <w:r w:rsidRPr="00815BE3">
        <w:fldChar w:fldCharType="begin"/>
      </w:r>
      <w:r w:rsidRPr="00815BE3">
        <w:instrText xml:space="preserve"> TOC \n \h \z \t "Observation,1" </w:instrText>
      </w:r>
      <w:r w:rsidRPr="00815BE3">
        <w:fldChar w:fldCharType="separate"/>
      </w:r>
      <w:hyperlink w:anchor="_Toc494385023" w:history="1">
        <w:r w:rsidR="009D64F5" w:rsidRPr="00815BE3">
          <w:rPr>
            <w:rStyle w:val="Hyperlink"/>
          </w:rPr>
          <w:t>Observation 1</w:t>
        </w:r>
        <w:r w:rsidR="009D64F5" w:rsidRPr="00815BE3">
          <w:rPr>
            <w:rFonts w:asciiTheme="minorHAnsi" w:eastAsiaTheme="minorEastAsia" w:hAnsiTheme="minorHAnsi" w:cstheme="minorBidi"/>
            <w:b w:val="0"/>
          </w:rPr>
          <w:tab/>
        </w:r>
        <w:r w:rsidR="009D64F5" w:rsidRPr="00815BE3">
          <w:rPr>
            <w:rStyle w:val="Hyperlink"/>
          </w:rPr>
          <w:t>From RAN1 LS, HARQ feedback (if supported) is PDCCH-based, but it is uncertain when feedback will be transmitted from gNB.</w:t>
        </w:r>
      </w:hyperlink>
    </w:p>
    <w:p w14:paraId="16583E8B" w14:textId="3B116CEA" w:rsidR="009D64F5" w:rsidRPr="00815BE3" w:rsidRDefault="00960437">
      <w:pPr>
        <w:pStyle w:val="TOC1"/>
        <w:rPr>
          <w:rFonts w:asciiTheme="minorHAnsi" w:eastAsiaTheme="minorEastAsia" w:hAnsiTheme="minorHAnsi" w:cstheme="minorBidi"/>
          <w:b w:val="0"/>
        </w:rPr>
      </w:pPr>
      <w:hyperlink w:anchor="_Toc494385024" w:history="1">
        <w:r w:rsidR="009D64F5" w:rsidRPr="00815BE3">
          <w:rPr>
            <w:rStyle w:val="Hyperlink"/>
          </w:rPr>
          <w:t>Observation 2</w:t>
        </w:r>
        <w:r w:rsidR="009D64F5" w:rsidRPr="00815BE3">
          <w:rPr>
            <w:rFonts w:asciiTheme="minorHAnsi" w:eastAsiaTheme="minorEastAsia" w:hAnsiTheme="minorHAnsi" w:cstheme="minorBidi"/>
            <w:b w:val="0"/>
          </w:rPr>
          <w:tab/>
        </w:r>
        <w:r w:rsidR="009D64F5" w:rsidRPr="00815BE3">
          <w:rPr>
            <w:rStyle w:val="Hyperlink"/>
          </w:rPr>
          <w:t>It is uncertain when an UL grant for re-retransmission will be transmitted by gNB.</w:t>
        </w:r>
      </w:hyperlink>
    </w:p>
    <w:p w14:paraId="5264117E" w14:textId="69C6A3FC" w:rsidR="009D64F5" w:rsidRPr="00815BE3" w:rsidRDefault="00960437">
      <w:pPr>
        <w:pStyle w:val="TOC1"/>
        <w:rPr>
          <w:rFonts w:asciiTheme="minorHAnsi" w:eastAsiaTheme="minorEastAsia" w:hAnsiTheme="minorHAnsi" w:cstheme="minorBidi"/>
          <w:b w:val="0"/>
        </w:rPr>
      </w:pPr>
      <w:hyperlink w:anchor="_Toc494385025" w:history="1">
        <w:r w:rsidR="009D64F5" w:rsidRPr="00815BE3">
          <w:rPr>
            <w:rStyle w:val="Hyperlink"/>
          </w:rPr>
          <w:t>Observation 3</w:t>
        </w:r>
        <w:r w:rsidR="009D64F5" w:rsidRPr="00815BE3">
          <w:rPr>
            <w:rFonts w:asciiTheme="minorHAnsi" w:eastAsiaTheme="minorEastAsia" w:hAnsiTheme="minorHAnsi" w:cstheme="minorBidi"/>
            <w:b w:val="0"/>
          </w:rPr>
          <w:tab/>
        </w:r>
        <w:r w:rsidR="009D64F5" w:rsidRPr="00815BE3">
          <w:rPr>
            <w:rStyle w:val="Hyperlink"/>
          </w:rPr>
          <w:t>Since the following scheme relies on a large number of SPS processes and long SPS periodicity, it is not flexbile:</w:t>
        </w:r>
      </w:hyperlink>
    </w:p>
    <w:p w14:paraId="63FFF50C" w14:textId="534FC6A6" w:rsidR="009D64F5" w:rsidRPr="00815BE3" w:rsidRDefault="00960437">
      <w:pPr>
        <w:pStyle w:val="TOC1"/>
        <w:rPr>
          <w:rFonts w:asciiTheme="minorHAnsi" w:eastAsiaTheme="minorEastAsia" w:hAnsiTheme="minorHAnsi" w:cstheme="minorBidi"/>
          <w:b w:val="0"/>
        </w:rPr>
      </w:pPr>
      <w:hyperlink w:anchor="_Toc494385026" w:history="1">
        <w:r w:rsidR="009D64F5" w:rsidRPr="00815BE3">
          <w:rPr>
            <w:rStyle w:val="Hyperlink"/>
          </w:rPr>
          <w:t>i.</w:t>
        </w:r>
        <w:r w:rsidR="009D64F5" w:rsidRPr="00815BE3">
          <w:rPr>
            <w:rFonts w:asciiTheme="minorHAnsi" w:eastAsiaTheme="minorEastAsia" w:hAnsiTheme="minorHAnsi" w:cstheme="minorBidi"/>
            <w:b w:val="0"/>
          </w:rPr>
          <w:tab/>
        </w:r>
        <w:r w:rsidR="009D64F5" w:rsidRPr="00815BE3">
          <w:rPr>
            <w:rStyle w:val="Hyperlink"/>
          </w:rPr>
          <w:t>Consider transmission successful if no retransmission UL grant is received before next configured UL grant for the same HARQ process.</w:t>
        </w:r>
      </w:hyperlink>
    </w:p>
    <w:p w14:paraId="6D68CB3D" w14:textId="1BBA5387" w:rsidR="009D64F5" w:rsidRPr="00815BE3" w:rsidRDefault="00960437">
      <w:pPr>
        <w:pStyle w:val="TOC1"/>
        <w:rPr>
          <w:rFonts w:asciiTheme="minorHAnsi" w:eastAsiaTheme="minorEastAsia" w:hAnsiTheme="minorHAnsi" w:cstheme="minorBidi"/>
          <w:b w:val="0"/>
        </w:rPr>
      </w:pPr>
      <w:hyperlink w:anchor="_Toc494385027" w:history="1">
        <w:r w:rsidR="009D64F5" w:rsidRPr="00815BE3">
          <w:rPr>
            <w:rStyle w:val="Hyperlink"/>
          </w:rPr>
          <w:t>Observation 4</w:t>
        </w:r>
        <w:r w:rsidR="009D64F5" w:rsidRPr="00815BE3">
          <w:rPr>
            <w:rFonts w:asciiTheme="minorHAnsi" w:eastAsiaTheme="minorEastAsia" w:hAnsiTheme="minorHAnsi" w:cstheme="minorBidi"/>
            <w:b w:val="0"/>
          </w:rPr>
          <w:tab/>
        </w:r>
        <w:r w:rsidR="009D64F5" w:rsidRPr="00815BE3">
          <w:rPr>
            <w:rStyle w:val="Hyperlink"/>
          </w:rPr>
          <w:t>In SPS UL, UE start to wait for a retransmission UL-grant after HARQ RTT timer.</w:t>
        </w:r>
      </w:hyperlink>
    </w:p>
    <w:p w14:paraId="6849C2FE" w14:textId="1D2B07E7" w:rsidR="009D64F5" w:rsidRPr="00815BE3" w:rsidRDefault="00960437">
      <w:pPr>
        <w:pStyle w:val="TOC1"/>
        <w:rPr>
          <w:rFonts w:asciiTheme="minorHAnsi" w:eastAsiaTheme="minorEastAsia" w:hAnsiTheme="minorHAnsi" w:cstheme="minorBidi"/>
          <w:b w:val="0"/>
        </w:rPr>
      </w:pPr>
      <w:hyperlink w:anchor="_Toc494385028" w:history="1">
        <w:r w:rsidR="009D64F5" w:rsidRPr="00815BE3">
          <w:rPr>
            <w:rStyle w:val="Hyperlink"/>
          </w:rPr>
          <w:t>Observation 5</w:t>
        </w:r>
        <w:r w:rsidR="009D64F5" w:rsidRPr="00815BE3">
          <w:rPr>
            <w:rFonts w:asciiTheme="minorHAnsi" w:eastAsiaTheme="minorEastAsia" w:hAnsiTheme="minorHAnsi" w:cstheme="minorBidi"/>
            <w:b w:val="0"/>
          </w:rPr>
          <w:tab/>
        </w:r>
        <w:r w:rsidR="009D64F5" w:rsidRPr="00815BE3">
          <w:rPr>
            <w:rStyle w:val="Hyperlink"/>
          </w:rPr>
          <w:t>“DRX-ULRetransmissionTimer” in LTE also specifies the time to monitor UL-grant, but it specifies a different behavior after timeout and a different timer value is needed.</w:t>
        </w:r>
      </w:hyperlink>
    </w:p>
    <w:p w14:paraId="70CA7066" w14:textId="66205688" w:rsidR="009D64F5" w:rsidRPr="00815BE3" w:rsidRDefault="00960437">
      <w:pPr>
        <w:pStyle w:val="TOC1"/>
        <w:rPr>
          <w:rFonts w:asciiTheme="minorHAnsi" w:eastAsiaTheme="minorEastAsia" w:hAnsiTheme="minorHAnsi" w:cstheme="minorBidi"/>
          <w:b w:val="0"/>
        </w:rPr>
      </w:pPr>
      <w:hyperlink w:anchor="_Toc494385029" w:history="1">
        <w:r w:rsidR="009D64F5" w:rsidRPr="00815BE3">
          <w:rPr>
            <w:rStyle w:val="Hyperlink"/>
          </w:rPr>
          <w:t>Observation 6</w:t>
        </w:r>
        <w:r w:rsidR="009D64F5" w:rsidRPr="00815BE3">
          <w:rPr>
            <w:rFonts w:asciiTheme="minorHAnsi" w:eastAsiaTheme="minorEastAsia" w:hAnsiTheme="minorHAnsi" w:cstheme="minorBidi"/>
            <w:b w:val="0"/>
          </w:rPr>
          <w:tab/>
        </w:r>
        <w:r w:rsidR="009D64F5" w:rsidRPr="00815BE3">
          <w:rPr>
            <w:rStyle w:val="Hyperlink"/>
          </w:rPr>
          <w:t>The same TB can be repeated on multiple SPS resorucse within one period.</w:t>
        </w:r>
      </w:hyperlink>
    </w:p>
    <w:p w14:paraId="2146E900" w14:textId="228940FC" w:rsidR="009D64F5" w:rsidRPr="00815BE3" w:rsidRDefault="00960437">
      <w:pPr>
        <w:pStyle w:val="TOC1"/>
        <w:rPr>
          <w:rFonts w:asciiTheme="minorHAnsi" w:eastAsiaTheme="minorEastAsia" w:hAnsiTheme="minorHAnsi" w:cstheme="minorBidi"/>
          <w:b w:val="0"/>
        </w:rPr>
      </w:pPr>
      <w:hyperlink w:anchor="_Toc494385030" w:history="1">
        <w:r w:rsidR="009D64F5" w:rsidRPr="00815BE3">
          <w:rPr>
            <w:rStyle w:val="Hyperlink"/>
          </w:rPr>
          <w:t>Observation 7</w:t>
        </w:r>
        <w:r w:rsidR="009D64F5" w:rsidRPr="00815BE3">
          <w:rPr>
            <w:rFonts w:asciiTheme="minorHAnsi" w:eastAsiaTheme="minorEastAsia" w:hAnsiTheme="minorHAnsi" w:cstheme="minorBidi"/>
            <w:b w:val="0"/>
          </w:rPr>
          <w:tab/>
        </w:r>
        <w:r w:rsidR="009D64F5" w:rsidRPr="00815BE3">
          <w:rPr>
            <w:rStyle w:val="Hyperlink"/>
          </w:rPr>
          <w:t>The same TB can be repeated on SPS resources across multiple periods.</w:t>
        </w:r>
      </w:hyperlink>
    </w:p>
    <w:p w14:paraId="13482D1F" w14:textId="55D950A5" w:rsidR="00EE4DF1" w:rsidRPr="00815BE3" w:rsidRDefault="00424CAD" w:rsidP="00EE4DF1">
      <w:pPr>
        <w:pStyle w:val="BodyText"/>
        <w:rPr>
          <w:noProof/>
        </w:rPr>
      </w:pPr>
      <w:r w:rsidRPr="00815BE3">
        <w:fldChar w:fldCharType="end"/>
      </w:r>
      <w:r w:rsidR="00960437">
        <w:fldChar w:fldCharType="begin"/>
      </w:r>
      <w:r w:rsidR="00960437">
        <w:instrText xml:space="preserve"> TOC \o "1-3" \h \z \u </w:instrText>
      </w:r>
      <w:r w:rsidR="00960437">
        <w:fldChar w:fldCharType="separate"/>
      </w:r>
      <w:r w:rsidR="00960437">
        <w:fldChar w:fldCharType="end"/>
      </w:r>
    </w:p>
    <w:p w14:paraId="52F7BCAD" w14:textId="64D16575" w:rsidR="00EE4DF1" w:rsidRPr="00815BE3" w:rsidRDefault="00343B54" w:rsidP="00EE4DF1">
      <w:r w:rsidRPr="00815BE3">
        <w:t>W</w:t>
      </w:r>
      <w:r w:rsidR="00EE4DF1" w:rsidRPr="00815BE3">
        <w:t>e propose the following</w:t>
      </w:r>
      <w:r w:rsidR="00913C71" w:rsidRPr="00815BE3">
        <w:t>:</w:t>
      </w:r>
    </w:p>
    <w:p w14:paraId="39E715DB" w14:textId="55E75BBE" w:rsidR="009D64F5" w:rsidRPr="00815BE3" w:rsidRDefault="00913C71">
      <w:pPr>
        <w:pStyle w:val="TOC1"/>
        <w:rPr>
          <w:rFonts w:asciiTheme="minorHAnsi" w:eastAsiaTheme="minorEastAsia" w:hAnsiTheme="minorHAnsi" w:cstheme="minorBidi"/>
          <w:b w:val="0"/>
        </w:rPr>
      </w:pPr>
      <w:r w:rsidRPr="00815BE3">
        <w:rPr>
          <w:rFonts w:asciiTheme="minorHAnsi" w:hAnsiTheme="minorHAnsi"/>
          <w:lang w:val="en-GB"/>
        </w:rPr>
        <w:lastRenderedPageBreak/>
        <w:fldChar w:fldCharType="begin"/>
      </w:r>
      <w:r w:rsidRPr="00815BE3">
        <w:rPr>
          <w:rFonts w:asciiTheme="minorHAnsi" w:hAnsiTheme="minorHAnsi"/>
        </w:rPr>
        <w:instrText xml:space="preserve"> TOC \n \h \z \t "Proposal,1" </w:instrText>
      </w:r>
      <w:r w:rsidRPr="00815BE3">
        <w:rPr>
          <w:rFonts w:asciiTheme="minorHAnsi" w:hAnsiTheme="minorHAnsi"/>
          <w:lang w:val="en-GB"/>
        </w:rPr>
        <w:fldChar w:fldCharType="separate"/>
      </w:r>
      <w:hyperlink w:anchor="_Toc494385018" w:history="1">
        <w:r w:rsidR="009D64F5" w:rsidRPr="00815BE3">
          <w:rPr>
            <w:rStyle w:val="Hyperlink"/>
          </w:rPr>
          <w:t>Proposal 1</w:t>
        </w:r>
        <w:r w:rsidR="009D64F5" w:rsidRPr="00815BE3">
          <w:rPr>
            <w:rFonts w:asciiTheme="minorHAnsi" w:eastAsiaTheme="minorEastAsia" w:hAnsiTheme="minorHAnsi" w:cstheme="minorBidi"/>
            <w:b w:val="0"/>
          </w:rPr>
          <w:tab/>
        </w:r>
        <w:r w:rsidR="009D64F5" w:rsidRPr="00815BE3">
          <w:rPr>
            <w:rStyle w:val="Hyperlink"/>
          </w:rPr>
          <w:t>As in LTE-SPS, retransmissions for SPS UL transmission are based an uplink grant received on SPS C-RNTI.</w:t>
        </w:r>
      </w:hyperlink>
    </w:p>
    <w:p w14:paraId="713E5131" w14:textId="41FB63E8" w:rsidR="009D64F5" w:rsidRPr="00815BE3" w:rsidRDefault="00960437">
      <w:pPr>
        <w:pStyle w:val="TOC1"/>
        <w:rPr>
          <w:rFonts w:asciiTheme="minorHAnsi" w:eastAsiaTheme="minorEastAsia" w:hAnsiTheme="minorHAnsi" w:cstheme="minorBidi"/>
          <w:b w:val="0"/>
        </w:rPr>
      </w:pPr>
      <w:hyperlink w:anchor="_Toc494385019" w:history="1">
        <w:r w:rsidR="009D64F5" w:rsidRPr="00815BE3">
          <w:rPr>
            <w:rStyle w:val="Hyperlink"/>
          </w:rPr>
          <w:t>Proposal 2</w:t>
        </w:r>
        <w:r w:rsidR="009D64F5" w:rsidRPr="00815BE3">
          <w:rPr>
            <w:rFonts w:asciiTheme="minorHAnsi" w:eastAsiaTheme="minorEastAsia" w:hAnsiTheme="minorHAnsi" w:cstheme="minorBidi"/>
            <w:b w:val="0"/>
          </w:rPr>
          <w:tab/>
        </w:r>
        <w:r w:rsidR="009D64F5" w:rsidRPr="00815BE3">
          <w:rPr>
            <w:rStyle w:val="Hyperlink"/>
          </w:rPr>
          <w:t>As in LTE-SPS, use MAC CE for confirmation of UL activation/deactivation</w:t>
        </w:r>
      </w:hyperlink>
    </w:p>
    <w:p w14:paraId="7EBDAE72" w14:textId="4D3BBB1C" w:rsidR="009D64F5" w:rsidRPr="00815BE3" w:rsidRDefault="00960437">
      <w:pPr>
        <w:pStyle w:val="TOC1"/>
        <w:rPr>
          <w:rFonts w:asciiTheme="minorHAnsi" w:eastAsiaTheme="minorEastAsia" w:hAnsiTheme="minorHAnsi" w:cstheme="minorBidi"/>
          <w:b w:val="0"/>
        </w:rPr>
      </w:pPr>
      <w:hyperlink w:anchor="_Toc494385020" w:history="1">
        <w:r w:rsidR="009D64F5" w:rsidRPr="00815BE3">
          <w:rPr>
            <w:rStyle w:val="Hyperlink"/>
          </w:rPr>
          <w:t>Proposal 3</w:t>
        </w:r>
        <w:r w:rsidR="009D64F5" w:rsidRPr="00815BE3">
          <w:rPr>
            <w:rFonts w:asciiTheme="minorHAnsi" w:eastAsiaTheme="minorEastAsia" w:hAnsiTheme="minorHAnsi" w:cstheme="minorBidi"/>
            <w:b w:val="0"/>
          </w:rPr>
          <w:tab/>
        </w:r>
        <w:r w:rsidR="009D64F5" w:rsidRPr="00815BE3">
          <w:rPr>
            <w:rStyle w:val="Hyperlink"/>
          </w:rPr>
          <w:t>In SPS UL, a time T after an UL transmission on a HARQ process is configured to wait for a retransmission UL-grant for the same HARQ process.</w:t>
        </w:r>
      </w:hyperlink>
    </w:p>
    <w:p w14:paraId="4DDA501D" w14:textId="3B2C260E" w:rsidR="009D64F5" w:rsidRPr="00815BE3" w:rsidRDefault="00960437">
      <w:pPr>
        <w:pStyle w:val="TOC1"/>
        <w:rPr>
          <w:rFonts w:asciiTheme="minorHAnsi" w:eastAsiaTheme="minorEastAsia" w:hAnsiTheme="minorHAnsi" w:cstheme="minorBidi"/>
          <w:b w:val="0"/>
        </w:rPr>
      </w:pPr>
      <w:hyperlink w:anchor="_Toc494385021" w:history="1">
        <w:r w:rsidR="009D64F5" w:rsidRPr="00815BE3">
          <w:rPr>
            <w:rStyle w:val="Hyperlink"/>
          </w:rPr>
          <w:t>Proposal 4</w:t>
        </w:r>
        <w:r w:rsidR="009D64F5" w:rsidRPr="00815BE3">
          <w:rPr>
            <w:rFonts w:asciiTheme="minorHAnsi" w:eastAsiaTheme="minorEastAsia" w:hAnsiTheme="minorHAnsi" w:cstheme="minorBidi"/>
            <w:b w:val="0"/>
          </w:rPr>
          <w:tab/>
        </w:r>
        <w:r w:rsidR="009D64F5" w:rsidRPr="00815BE3">
          <w:rPr>
            <w:rStyle w:val="Hyperlink"/>
          </w:rPr>
          <w:t>If no retransmissions UL grant is received within time T, then UE considers the transmission successful and the HARQ process is overwritten by new data.</w:t>
        </w:r>
      </w:hyperlink>
    </w:p>
    <w:p w14:paraId="4B403663" w14:textId="0CF7B028" w:rsidR="009D64F5" w:rsidRPr="00815BE3" w:rsidRDefault="00960437">
      <w:pPr>
        <w:pStyle w:val="TOC1"/>
        <w:rPr>
          <w:rFonts w:asciiTheme="minorHAnsi" w:eastAsiaTheme="minorEastAsia" w:hAnsiTheme="minorHAnsi" w:cstheme="minorBidi"/>
          <w:b w:val="0"/>
        </w:rPr>
      </w:pPr>
      <w:hyperlink w:anchor="_Toc494385022" w:history="1">
        <w:r w:rsidR="009D64F5" w:rsidRPr="00815BE3">
          <w:rPr>
            <w:rStyle w:val="Hyperlink"/>
          </w:rPr>
          <w:t>Proposal 5</w:t>
        </w:r>
        <w:r w:rsidR="009D64F5" w:rsidRPr="00815BE3">
          <w:rPr>
            <w:rFonts w:asciiTheme="minorHAnsi" w:eastAsiaTheme="minorEastAsia" w:hAnsiTheme="minorHAnsi" w:cstheme="minorBidi"/>
            <w:b w:val="0"/>
          </w:rPr>
          <w:tab/>
        </w:r>
        <w:r w:rsidR="009D64F5" w:rsidRPr="00815BE3">
          <w:rPr>
            <w:rStyle w:val="Hyperlink"/>
          </w:rPr>
          <w:t>Wait for RAN1’s progress on repetition.</w:t>
        </w:r>
      </w:hyperlink>
    </w:p>
    <w:p w14:paraId="49AD8045" w14:textId="7532D375" w:rsidR="003D63B9" w:rsidRPr="00320467" w:rsidRDefault="00913C71" w:rsidP="008E065E">
      <w:pPr>
        <w:pStyle w:val="BodyText"/>
      </w:pPr>
      <w:r w:rsidRPr="00815BE3">
        <w:fldChar w:fldCharType="end"/>
      </w:r>
    </w:p>
    <w:p w14:paraId="0B366EDE" w14:textId="77777777" w:rsidR="00F507D1" w:rsidRPr="00320467" w:rsidRDefault="00F507D1" w:rsidP="00CE0424">
      <w:pPr>
        <w:pStyle w:val="Heading1"/>
        <w:rPr>
          <w:rFonts w:asciiTheme="minorHAnsi" w:hAnsiTheme="minorHAnsi"/>
          <w:lang w:val="en-US"/>
        </w:rPr>
      </w:pPr>
      <w:bookmarkStart w:id="56" w:name="_In-sequence_SDU_delivery"/>
      <w:bookmarkStart w:id="57" w:name="_Toc489619399"/>
      <w:bookmarkStart w:id="58" w:name="_Toc489619429"/>
      <w:bookmarkStart w:id="59" w:name="_Toc489619497"/>
      <w:bookmarkStart w:id="60" w:name="_Toc489619517"/>
      <w:bookmarkStart w:id="61" w:name="_Toc489619645"/>
      <w:bookmarkStart w:id="62" w:name="_Toc494384979"/>
      <w:bookmarkEnd w:id="56"/>
      <w:r w:rsidRPr="00320467">
        <w:rPr>
          <w:rFonts w:asciiTheme="minorHAnsi" w:hAnsiTheme="minorHAnsi"/>
          <w:lang w:val="en-US"/>
        </w:rPr>
        <w:t>References</w:t>
      </w:r>
      <w:bookmarkEnd w:id="57"/>
      <w:bookmarkEnd w:id="58"/>
      <w:bookmarkEnd w:id="59"/>
      <w:bookmarkEnd w:id="60"/>
      <w:bookmarkEnd w:id="61"/>
      <w:bookmarkEnd w:id="62"/>
    </w:p>
    <w:p w14:paraId="4CF6AED4" w14:textId="49F1510E" w:rsidR="00D37B48" w:rsidRPr="00320467" w:rsidRDefault="00B668D6" w:rsidP="00311702">
      <w:pPr>
        <w:pStyle w:val="Reference"/>
      </w:pPr>
      <w:bookmarkStart w:id="63" w:name="_Ref477790975"/>
      <w:bookmarkStart w:id="64" w:name="_Ref174151459"/>
      <w:bookmarkStart w:id="65" w:name="_Ref189809556"/>
      <w:r w:rsidRPr="00320467">
        <w:t>RAN2-99, 2017 Aug</w:t>
      </w:r>
      <w:r w:rsidR="006C2943" w:rsidRPr="00320467">
        <w:t xml:space="preserve">, </w:t>
      </w:r>
      <w:r w:rsidRPr="00320467">
        <w:t>Berlin</w:t>
      </w:r>
      <w:r w:rsidR="00F6114A" w:rsidRPr="00320467">
        <w:t xml:space="preserve">, </w:t>
      </w:r>
      <w:r w:rsidR="00D37B48" w:rsidRPr="00320467">
        <w:t>Chairman notes</w:t>
      </w:r>
      <w:bookmarkEnd w:id="63"/>
      <w:r w:rsidR="00D37B48" w:rsidRPr="00320467">
        <w:t xml:space="preserve"> </w:t>
      </w:r>
    </w:p>
    <w:p w14:paraId="125891B1" w14:textId="69A324A2" w:rsidR="00123687" w:rsidRPr="00320467" w:rsidRDefault="00B668D6" w:rsidP="00146912">
      <w:pPr>
        <w:pStyle w:val="Reference"/>
      </w:pPr>
      <w:bookmarkStart w:id="66" w:name="_Ref488914360"/>
      <w:r w:rsidRPr="00320467">
        <w:t>R1-1714995</w:t>
      </w:r>
      <w:r w:rsidR="00123687" w:rsidRPr="00320467">
        <w:t xml:space="preserve">, </w:t>
      </w:r>
      <w:bookmarkEnd w:id="66"/>
      <w:r w:rsidR="00146912" w:rsidRPr="00320467">
        <w:t>LS on NR UL transmission without UL grant</w:t>
      </w:r>
    </w:p>
    <w:p w14:paraId="1F25FB23" w14:textId="68E0279F" w:rsidR="00017E4A" w:rsidRPr="00320467" w:rsidRDefault="00017E4A" w:rsidP="00EA54BF">
      <w:pPr>
        <w:pStyle w:val="Reference"/>
      </w:pPr>
      <w:bookmarkStart w:id="67" w:name="_Ref481587757"/>
      <w:bookmarkStart w:id="68" w:name="_Ref485395427"/>
      <w:r w:rsidRPr="00320467">
        <w:t>R2-</w:t>
      </w:r>
      <w:r w:rsidR="00EA54BF" w:rsidRPr="00320467">
        <w:t>17</w:t>
      </w:r>
      <w:r w:rsidR="00BD7B00" w:rsidRPr="00320467">
        <w:t>11254</w:t>
      </w:r>
      <w:r w:rsidRPr="00320467">
        <w:t xml:space="preserve">, </w:t>
      </w:r>
      <w:bookmarkEnd w:id="67"/>
      <w:r w:rsidR="00A5324F" w:rsidRPr="00320467">
        <w:t>Enhanced HARQ feedback mode in SPS</w:t>
      </w:r>
      <w:bookmarkEnd w:id="68"/>
      <w:r w:rsidR="00DF04F6" w:rsidRPr="00320467">
        <w:t>, Ericsson</w:t>
      </w:r>
    </w:p>
    <w:p w14:paraId="20677C3A" w14:textId="7208CF27" w:rsidR="00FA0F73" w:rsidRPr="00320467" w:rsidRDefault="002C4CFC" w:rsidP="0089435E">
      <w:pPr>
        <w:pStyle w:val="Reference"/>
      </w:pPr>
      <w:bookmarkStart w:id="69" w:name="_Ref481587902"/>
      <w:bookmarkStart w:id="70" w:name="_Ref494371560"/>
      <w:r w:rsidRPr="00320467">
        <w:t>R2-</w:t>
      </w:r>
      <w:r w:rsidR="00BD7B00" w:rsidRPr="00320467">
        <w:t>1711252</w:t>
      </w:r>
      <w:r w:rsidR="00FA0F73" w:rsidRPr="00320467">
        <w:t xml:space="preserve">, </w:t>
      </w:r>
      <w:bookmarkEnd w:id="69"/>
      <w:bookmarkEnd w:id="70"/>
      <w:r w:rsidR="0089435E" w:rsidRPr="00320467">
        <w:t>SPS for Scell</w:t>
      </w:r>
      <w:r w:rsidR="00DF04F6" w:rsidRPr="00320467">
        <w:t>, Ericsson</w:t>
      </w:r>
    </w:p>
    <w:p w14:paraId="09DAA74C" w14:textId="3F132E36" w:rsidR="003B0AF8" w:rsidRPr="00320467" w:rsidRDefault="00924A8B" w:rsidP="00BD7B00">
      <w:pPr>
        <w:pStyle w:val="Reference"/>
      </w:pPr>
      <w:bookmarkStart w:id="71" w:name="_Ref481587969"/>
      <w:bookmarkStart w:id="72" w:name="_Ref494371572"/>
      <w:r w:rsidRPr="00320467">
        <w:t>R2-</w:t>
      </w:r>
      <w:r w:rsidR="00BD7B00" w:rsidRPr="00320467">
        <w:t>1711251</w:t>
      </w:r>
      <w:r w:rsidR="00D67A73" w:rsidRPr="00320467">
        <w:t xml:space="preserve">, </w:t>
      </w:r>
      <w:bookmarkStart w:id="73" w:name="_Ref485229612"/>
      <w:bookmarkEnd w:id="64"/>
      <w:bookmarkEnd w:id="65"/>
      <w:bookmarkEnd w:id="71"/>
      <w:bookmarkEnd w:id="72"/>
      <w:bookmarkEnd w:id="73"/>
      <w:r w:rsidR="00BD7B00" w:rsidRPr="00320467">
        <w:t>Modelling of SPS/Grant Free Scheme in NR</w:t>
      </w:r>
      <w:r w:rsidR="00DF04F6" w:rsidRPr="00320467">
        <w:t>, Ericsson</w:t>
      </w:r>
    </w:p>
    <w:p w14:paraId="025926AB" w14:textId="6F076EE5" w:rsidR="0028015B" w:rsidRPr="00320467" w:rsidRDefault="00A9007A" w:rsidP="0028015B">
      <w:pPr>
        <w:pStyle w:val="Reference"/>
      </w:pPr>
      <w:bookmarkStart w:id="74" w:name="_Ref493852957"/>
      <w:r w:rsidRPr="00320467">
        <w:t xml:space="preserve">R1-1716851, </w:t>
      </w:r>
      <w:r w:rsidR="0028015B" w:rsidRPr="00320467">
        <w:t>Offline summary for UL transmission procedures</w:t>
      </w:r>
      <w:r w:rsidRPr="00320467">
        <w:t xml:space="preserve">, </w:t>
      </w:r>
      <w:r w:rsidR="0028015B" w:rsidRPr="00320467">
        <w:t>NTT DoCoMo</w:t>
      </w:r>
      <w:bookmarkEnd w:id="74"/>
    </w:p>
    <w:p w14:paraId="166E8E3D" w14:textId="6AFE7775" w:rsidR="00927B47" w:rsidRPr="00320467" w:rsidRDefault="008356C9" w:rsidP="00122667">
      <w:pPr>
        <w:pStyle w:val="Reference"/>
      </w:pPr>
      <w:bookmarkStart w:id="75" w:name="_Ref494211756"/>
      <w:r w:rsidRPr="00320467">
        <w:t>R2-1708352, General HARQ aspects of SPS UL, Ericsson</w:t>
      </w:r>
      <w:bookmarkEnd w:id="75"/>
    </w:p>
    <w:sectPr w:rsidR="00927B47" w:rsidRPr="00320467">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A7DB6" w14:textId="77777777" w:rsidR="005669F6" w:rsidRDefault="005669F6">
      <w:r>
        <w:separator/>
      </w:r>
    </w:p>
  </w:endnote>
  <w:endnote w:type="continuationSeparator" w:id="0">
    <w:p w14:paraId="0BFF9145" w14:textId="77777777" w:rsidR="005669F6" w:rsidRDefault="005669F6">
      <w:r>
        <w:continuationSeparator/>
      </w:r>
    </w:p>
  </w:endnote>
  <w:endnote w:type="continuationNotice" w:id="1">
    <w:p w14:paraId="27085D4A" w14:textId="77777777" w:rsidR="005669F6" w:rsidRDefault="005669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Ericsson Capital"/>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script"/>
    <w:pitch w:val="variable"/>
    <w:sig w:usb0="A00002BF" w:usb1="38CF7CFA" w:usb2="00000016" w:usb3="00000000" w:csb0="0004000F" w:csb1="00000000"/>
  </w:font>
  <w:font w:name="Consolas">
    <w:panose1 w:val="020B0609020204030204"/>
    <w:charset w:val="00"/>
    <w:family w:val="swiss"/>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等线">
    <w:charset w:val="86"/>
    <w:family w:val="script"/>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A40FC" w14:textId="6650F14A" w:rsidR="005669F6" w:rsidRDefault="005669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043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043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E4B0B" w14:textId="77777777" w:rsidR="005669F6" w:rsidRDefault="005669F6">
      <w:r>
        <w:separator/>
      </w:r>
    </w:p>
  </w:footnote>
  <w:footnote w:type="continuationSeparator" w:id="0">
    <w:p w14:paraId="36960373" w14:textId="77777777" w:rsidR="005669F6" w:rsidRDefault="005669F6">
      <w:r>
        <w:continuationSeparator/>
      </w:r>
    </w:p>
  </w:footnote>
  <w:footnote w:type="continuationNotice" w:id="1">
    <w:p w14:paraId="44778359" w14:textId="77777777" w:rsidR="005669F6" w:rsidRDefault="005669F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509CF" w14:textId="77777777" w:rsidR="005669F6" w:rsidRDefault="005669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EE408F10"/>
    <w:lvl w:ilvl="0">
      <w:start w:val="1"/>
      <w:numFmt w:val="decimal"/>
      <w:lvlText w:val="%1."/>
      <w:lvlJc w:val="left"/>
      <w:pPr>
        <w:tabs>
          <w:tab w:val="num" w:pos="1492"/>
        </w:tabs>
        <w:ind w:left="1492" w:hanging="360"/>
      </w:pPr>
    </w:lvl>
  </w:abstractNum>
  <w:abstractNum w:abstractNumId="2">
    <w:nsid w:val="FFFFFF7D"/>
    <w:multiLevelType w:val="singleLevel"/>
    <w:tmpl w:val="8C728BE6"/>
    <w:lvl w:ilvl="0">
      <w:start w:val="1"/>
      <w:numFmt w:val="decimal"/>
      <w:lvlText w:val="%1."/>
      <w:lvlJc w:val="left"/>
      <w:pPr>
        <w:tabs>
          <w:tab w:val="num" w:pos="1209"/>
        </w:tabs>
        <w:ind w:left="1209" w:hanging="360"/>
      </w:pPr>
    </w:lvl>
  </w:abstractNum>
  <w:abstractNum w:abstractNumId="3">
    <w:nsid w:val="FFFFFF7E"/>
    <w:multiLevelType w:val="singleLevel"/>
    <w:tmpl w:val="9C2CDE9A"/>
    <w:lvl w:ilvl="0">
      <w:start w:val="1"/>
      <w:numFmt w:val="decimal"/>
      <w:lvlText w:val="%1."/>
      <w:lvlJc w:val="left"/>
      <w:pPr>
        <w:tabs>
          <w:tab w:val="num" w:pos="926"/>
        </w:tabs>
        <w:ind w:left="926" w:hanging="360"/>
      </w:pPr>
    </w:lvl>
  </w:abstractNum>
  <w:abstractNum w:abstractNumId="4">
    <w:nsid w:val="0095713A"/>
    <w:multiLevelType w:val="hybridMultilevel"/>
    <w:tmpl w:val="2BE4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D9539F"/>
    <w:multiLevelType w:val="hybridMultilevel"/>
    <w:tmpl w:val="77069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D5118"/>
    <w:multiLevelType w:val="hybridMultilevel"/>
    <w:tmpl w:val="7814047C"/>
    <w:lvl w:ilvl="0" w:tplc="7E68E1E0">
      <w:start w:val="1"/>
      <w:numFmt w:val="bullet"/>
      <w:lvlText w:val="–"/>
      <w:lvlJc w:val="left"/>
      <w:pPr>
        <w:tabs>
          <w:tab w:val="num" w:pos="720"/>
        </w:tabs>
        <w:ind w:left="720" w:hanging="360"/>
      </w:pPr>
      <w:rPr>
        <w:rFonts w:ascii="Ericsson Capital TT" w:hAnsi="Ericsson Capital TT" w:hint="default"/>
      </w:rPr>
    </w:lvl>
    <w:lvl w:ilvl="1" w:tplc="0EE4A6B8">
      <w:start w:val="1"/>
      <w:numFmt w:val="bullet"/>
      <w:lvlText w:val="–"/>
      <w:lvlJc w:val="left"/>
      <w:pPr>
        <w:tabs>
          <w:tab w:val="num" w:pos="1440"/>
        </w:tabs>
        <w:ind w:left="1440" w:hanging="360"/>
      </w:pPr>
      <w:rPr>
        <w:rFonts w:ascii="Ericsson Capital TT" w:hAnsi="Ericsson Capital TT" w:hint="default"/>
      </w:rPr>
    </w:lvl>
    <w:lvl w:ilvl="2" w:tplc="568C96C0" w:tentative="1">
      <w:start w:val="1"/>
      <w:numFmt w:val="bullet"/>
      <w:lvlText w:val="–"/>
      <w:lvlJc w:val="left"/>
      <w:pPr>
        <w:tabs>
          <w:tab w:val="num" w:pos="2160"/>
        </w:tabs>
        <w:ind w:left="2160" w:hanging="360"/>
      </w:pPr>
      <w:rPr>
        <w:rFonts w:ascii="Ericsson Capital TT" w:hAnsi="Ericsson Capital TT" w:hint="default"/>
      </w:rPr>
    </w:lvl>
    <w:lvl w:ilvl="3" w:tplc="DAE28E00" w:tentative="1">
      <w:start w:val="1"/>
      <w:numFmt w:val="bullet"/>
      <w:lvlText w:val="–"/>
      <w:lvlJc w:val="left"/>
      <w:pPr>
        <w:tabs>
          <w:tab w:val="num" w:pos="2880"/>
        </w:tabs>
        <w:ind w:left="2880" w:hanging="360"/>
      </w:pPr>
      <w:rPr>
        <w:rFonts w:ascii="Ericsson Capital TT" w:hAnsi="Ericsson Capital TT" w:hint="default"/>
      </w:rPr>
    </w:lvl>
    <w:lvl w:ilvl="4" w:tplc="067AB828" w:tentative="1">
      <w:start w:val="1"/>
      <w:numFmt w:val="bullet"/>
      <w:lvlText w:val="–"/>
      <w:lvlJc w:val="left"/>
      <w:pPr>
        <w:tabs>
          <w:tab w:val="num" w:pos="3600"/>
        </w:tabs>
        <w:ind w:left="3600" w:hanging="360"/>
      </w:pPr>
      <w:rPr>
        <w:rFonts w:ascii="Ericsson Capital TT" w:hAnsi="Ericsson Capital TT" w:hint="default"/>
      </w:rPr>
    </w:lvl>
    <w:lvl w:ilvl="5" w:tplc="566CC0B6" w:tentative="1">
      <w:start w:val="1"/>
      <w:numFmt w:val="bullet"/>
      <w:lvlText w:val="–"/>
      <w:lvlJc w:val="left"/>
      <w:pPr>
        <w:tabs>
          <w:tab w:val="num" w:pos="4320"/>
        </w:tabs>
        <w:ind w:left="4320" w:hanging="360"/>
      </w:pPr>
      <w:rPr>
        <w:rFonts w:ascii="Ericsson Capital TT" w:hAnsi="Ericsson Capital TT" w:hint="default"/>
      </w:rPr>
    </w:lvl>
    <w:lvl w:ilvl="6" w:tplc="8A2A0C3A" w:tentative="1">
      <w:start w:val="1"/>
      <w:numFmt w:val="bullet"/>
      <w:lvlText w:val="–"/>
      <w:lvlJc w:val="left"/>
      <w:pPr>
        <w:tabs>
          <w:tab w:val="num" w:pos="5040"/>
        </w:tabs>
        <w:ind w:left="5040" w:hanging="360"/>
      </w:pPr>
      <w:rPr>
        <w:rFonts w:ascii="Ericsson Capital TT" w:hAnsi="Ericsson Capital TT" w:hint="default"/>
      </w:rPr>
    </w:lvl>
    <w:lvl w:ilvl="7" w:tplc="862E1AEC" w:tentative="1">
      <w:start w:val="1"/>
      <w:numFmt w:val="bullet"/>
      <w:lvlText w:val="–"/>
      <w:lvlJc w:val="left"/>
      <w:pPr>
        <w:tabs>
          <w:tab w:val="num" w:pos="5760"/>
        </w:tabs>
        <w:ind w:left="5760" w:hanging="360"/>
      </w:pPr>
      <w:rPr>
        <w:rFonts w:ascii="Ericsson Capital TT" w:hAnsi="Ericsson Capital TT" w:hint="default"/>
      </w:rPr>
    </w:lvl>
    <w:lvl w:ilvl="8" w:tplc="2E6AE0F4" w:tentative="1">
      <w:start w:val="1"/>
      <w:numFmt w:val="bullet"/>
      <w:lvlText w:val="–"/>
      <w:lvlJc w:val="left"/>
      <w:pPr>
        <w:tabs>
          <w:tab w:val="num" w:pos="6480"/>
        </w:tabs>
        <w:ind w:left="6480" w:hanging="360"/>
      </w:pPr>
      <w:rPr>
        <w:rFonts w:ascii="Ericsson Capital TT" w:hAnsi="Ericsson Capital TT" w:hint="default"/>
      </w:rPr>
    </w:lvl>
  </w:abstractNum>
  <w:abstractNum w:abstractNumId="8">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48E1DA1"/>
    <w:multiLevelType w:val="hybridMultilevel"/>
    <w:tmpl w:val="C430FDB4"/>
    <w:lvl w:ilvl="0" w:tplc="2234A9A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244F5D"/>
    <w:multiLevelType w:val="hybridMultilevel"/>
    <w:tmpl w:val="E6A86828"/>
    <w:lvl w:ilvl="0" w:tplc="5EDCA98A">
      <w:start w:val="1"/>
      <w:numFmt w:val="bullet"/>
      <w:lvlText w:val="›"/>
      <w:lvlJc w:val="left"/>
      <w:pPr>
        <w:tabs>
          <w:tab w:val="num" w:pos="720"/>
        </w:tabs>
        <w:ind w:left="720" w:hanging="360"/>
      </w:pPr>
      <w:rPr>
        <w:rFonts w:ascii="Arial" w:hAnsi="Arial" w:hint="default"/>
      </w:rPr>
    </w:lvl>
    <w:lvl w:ilvl="1" w:tplc="BC4C64A6" w:tentative="1">
      <w:start w:val="1"/>
      <w:numFmt w:val="bullet"/>
      <w:lvlText w:val="›"/>
      <w:lvlJc w:val="left"/>
      <w:pPr>
        <w:tabs>
          <w:tab w:val="num" w:pos="1440"/>
        </w:tabs>
        <w:ind w:left="1440" w:hanging="360"/>
      </w:pPr>
      <w:rPr>
        <w:rFonts w:ascii="Arial" w:hAnsi="Arial" w:hint="default"/>
      </w:rPr>
    </w:lvl>
    <w:lvl w:ilvl="2" w:tplc="A7A4DF30" w:tentative="1">
      <w:start w:val="1"/>
      <w:numFmt w:val="bullet"/>
      <w:lvlText w:val="›"/>
      <w:lvlJc w:val="left"/>
      <w:pPr>
        <w:tabs>
          <w:tab w:val="num" w:pos="2160"/>
        </w:tabs>
        <w:ind w:left="2160" w:hanging="360"/>
      </w:pPr>
      <w:rPr>
        <w:rFonts w:ascii="Arial" w:hAnsi="Arial" w:hint="default"/>
      </w:rPr>
    </w:lvl>
    <w:lvl w:ilvl="3" w:tplc="C01EC6F8" w:tentative="1">
      <w:start w:val="1"/>
      <w:numFmt w:val="bullet"/>
      <w:lvlText w:val="›"/>
      <w:lvlJc w:val="left"/>
      <w:pPr>
        <w:tabs>
          <w:tab w:val="num" w:pos="2880"/>
        </w:tabs>
        <w:ind w:left="2880" w:hanging="360"/>
      </w:pPr>
      <w:rPr>
        <w:rFonts w:ascii="Arial" w:hAnsi="Arial" w:hint="default"/>
      </w:rPr>
    </w:lvl>
    <w:lvl w:ilvl="4" w:tplc="AB845FD8" w:tentative="1">
      <w:start w:val="1"/>
      <w:numFmt w:val="bullet"/>
      <w:lvlText w:val="›"/>
      <w:lvlJc w:val="left"/>
      <w:pPr>
        <w:tabs>
          <w:tab w:val="num" w:pos="3600"/>
        </w:tabs>
        <w:ind w:left="3600" w:hanging="360"/>
      </w:pPr>
      <w:rPr>
        <w:rFonts w:ascii="Arial" w:hAnsi="Arial" w:hint="default"/>
      </w:rPr>
    </w:lvl>
    <w:lvl w:ilvl="5" w:tplc="7542F8C4" w:tentative="1">
      <w:start w:val="1"/>
      <w:numFmt w:val="bullet"/>
      <w:lvlText w:val="›"/>
      <w:lvlJc w:val="left"/>
      <w:pPr>
        <w:tabs>
          <w:tab w:val="num" w:pos="4320"/>
        </w:tabs>
        <w:ind w:left="4320" w:hanging="360"/>
      </w:pPr>
      <w:rPr>
        <w:rFonts w:ascii="Arial" w:hAnsi="Arial" w:hint="default"/>
      </w:rPr>
    </w:lvl>
    <w:lvl w:ilvl="6" w:tplc="0CC6574C" w:tentative="1">
      <w:start w:val="1"/>
      <w:numFmt w:val="bullet"/>
      <w:lvlText w:val="›"/>
      <w:lvlJc w:val="left"/>
      <w:pPr>
        <w:tabs>
          <w:tab w:val="num" w:pos="5040"/>
        </w:tabs>
        <w:ind w:left="5040" w:hanging="360"/>
      </w:pPr>
      <w:rPr>
        <w:rFonts w:ascii="Arial" w:hAnsi="Arial" w:hint="default"/>
      </w:rPr>
    </w:lvl>
    <w:lvl w:ilvl="7" w:tplc="81FAFD70" w:tentative="1">
      <w:start w:val="1"/>
      <w:numFmt w:val="bullet"/>
      <w:lvlText w:val="›"/>
      <w:lvlJc w:val="left"/>
      <w:pPr>
        <w:tabs>
          <w:tab w:val="num" w:pos="5760"/>
        </w:tabs>
        <w:ind w:left="5760" w:hanging="360"/>
      </w:pPr>
      <w:rPr>
        <w:rFonts w:ascii="Arial" w:hAnsi="Arial" w:hint="default"/>
      </w:rPr>
    </w:lvl>
    <w:lvl w:ilvl="8" w:tplc="3800B3D2" w:tentative="1">
      <w:start w:val="1"/>
      <w:numFmt w:val="bullet"/>
      <w:lvlText w:val="›"/>
      <w:lvlJc w:val="left"/>
      <w:pPr>
        <w:tabs>
          <w:tab w:val="num" w:pos="6480"/>
        </w:tabs>
        <w:ind w:left="6480" w:hanging="360"/>
      </w:pPr>
      <w:rPr>
        <w:rFonts w:ascii="Arial" w:hAnsi="Arial" w:hint="default"/>
      </w:rPr>
    </w:lvl>
  </w:abstractNum>
  <w:abstractNum w:abstractNumId="19">
    <w:nsid w:val="5101505E"/>
    <w:multiLevelType w:val="hybridMultilevel"/>
    <w:tmpl w:val="CB561C00"/>
    <w:lvl w:ilvl="0" w:tplc="9BDE1BC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5AF33A3"/>
    <w:multiLevelType w:val="hybridMultilevel"/>
    <w:tmpl w:val="79F886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7D5151AB"/>
    <w:multiLevelType w:val="hybridMultilevel"/>
    <w:tmpl w:val="3FF4E4DA"/>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D7079F5"/>
    <w:multiLevelType w:val="hybridMultilevel"/>
    <w:tmpl w:val="21E6B772"/>
    <w:lvl w:ilvl="0" w:tplc="206E5C7C">
      <w:start w:val="1"/>
      <w:numFmt w:val="bullet"/>
      <w:lvlText w:val="›"/>
      <w:lvlJc w:val="left"/>
      <w:pPr>
        <w:tabs>
          <w:tab w:val="num" w:pos="360"/>
        </w:tabs>
        <w:ind w:left="360" w:hanging="360"/>
      </w:pPr>
      <w:rPr>
        <w:rFonts w:ascii="Arial" w:hAnsi="Arial" w:hint="default"/>
      </w:rPr>
    </w:lvl>
    <w:lvl w:ilvl="1" w:tplc="5F4A1B54">
      <w:numFmt w:val="bullet"/>
      <w:lvlText w:val="–"/>
      <w:lvlJc w:val="left"/>
      <w:pPr>
        <w:tabs>
          <w:tab w:val="num" w:pos="1080"/>
        </w:tabs>
        <w:ind w:left="1080" w:hanging="360"/>
      </w:pPr>
      <w:rPr>
        <w:rFonts w:ascii="Ericsson Capital TT" w:hAnsi="Ericsson Capital TT" w:hint="default"/>
      </w:rPr>
    </w:lvl>
    <w:lvl w:ilvl="2" w:tplc="A5820D14">
      <w:numFmt w:val="bullet"/>
      <w:lvlText w:val="›"/>
      <w:lvlJc w:val="left"/>
      <w:pPr>
        <w:tabs>
          <w:tab w:val="num" w:pos="1800"/>
        </w:tabs>
        <w:ind w:left="1800" w:hanging="360"/>
      </w:pPr>
      <w:rPr>
        <w:rFonts w:ascii="Ericsson Capital TT" w:hAnsi="Ericsson Capital TT" w:hint="default"/>
      </w:rPr>
    </w:lvl>
    <w:lvl w:ilvl="3" w:tplc="FFBA299E" w:tentative="1">
      <w:start w:val="1"/>
      <w:numFmt w:val="bullet"/>
      <w:lvlText w:val="›"/>
      <w:lvlJc w:val="left"/>
      <w:pPr>
        <w:tabs>
          <w:tab w:val="num" w:pos="2520"/>
        </w:tabs>
        <w:ind w:left="2520" w:hanging="360"/>
      </w:pPr>
      <w:rPr>
        <w:rFonts w:ascii="Arial" w:hAnsi="Arial" w:hint="default"/>
      </w:rPr>
    </w:lvl>
    <w:lvl w:ilvl="4" w:tplc="04C2E640" w:tentative="1">
      <w:start w:val="1"/>
      <w:numFmt w:val="bullet"/>
      <w:lvlText w:val="›"/>
      <w:lvlJc w:val="left"/>
      <w:pPr>
        <w:tabs>
          <w:tab w:val="num" w:pos="3240"/>
        </w:tabs>
        <w:ind w:left="3240" w:hanging="360"/>
      </w:pPr>
      <w:rPr>
        <w:rFonts w:ascii="Arial" w:hAnsi="Arial" w:hint="default"/>
      </w:rPr>
    </w:lvl>
    <w:lvl w:ilvl="5" w:tplc="D40ECB20" w:tentative="1">
      <w:start w:val="1"/>
      <w:numFmt w:val="bullet"/>
      <w:lvlText w:val="›"/>
      <w:lvlJc w:val="left"/>
      <w:pPr>
        <w:tabs>
          <w:tab w:val="num" w:pos="3960"/>
        </w:tabs>
        <w:ind w:left="3960" w:hanging="360"/>
      </w:pPr>
      <w:rPr>
        <w:rFonts w:ascii="Arial" w:hAnsi="Arial" w:hint="default"/>
      </w:rPr>
    </w:lvl>
    <w:lvl w:ilvl="6" w:tplc="3D8A4C86" w:tentative="1">
      <w:start w:val="1"/>
      <w:numFmt w:val="bullet"/>
      <w:lvlText w:val="›"/>
      <w:lvlJc w:val="left"/>
      <w:pPr>
        <w:tabs>
          <w:tab w:val="num" w:pos="4680"/>
        </w:tabs>
        <w:ind w:left="4680" w:hanging="360"/>
      </w:pPr>
      <w:rPr>
        <w:rFonts w:ascii="Arial" w:hAnsi="Arial" w:hint="default"/>
      </w:rPr>
    </w:lvl>
    <w:lvl w:ilvl="7" w:tplc="25266616" w:tentative="1">
      <w:start w:val="1"/>
      <w:numFmt w:val="bullet"/>
      <w:lvlText w:val="›"/>
      <w:lvlJc w:val="left"/>
      <w:pPr>
        <w:tabs>
          <w:tab w:val="num" w:pos="5400"/>
        </w:tabs>
        <w:ind w:left="5400" w:hanging="360"/>
      </w:pPr>
      <w:rPr>
        <w:rFonts w:ascii="Arial" w:hAnsi="Arial" w:hint="default"/>
      </w:rPr>
    </w:lvl>
    <w:lvl w:ilvl="8" w:tplc="BBE0F982"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17"/>
  </w:num>
  <w:num w:numId="3">
    <w:abstractNumId w:val="13"/>
  </w:num>
  <w:num w:numId="4">
    <w:abstractNumId w:val="14"/>
  </w:num>
  <w:num w:numId="5">
    <w:abstractNumId w:val="11"/>
  </w:num>
  <w:num w:numId="6">
    <w:abstractNumId w:val="15"/>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13"/>
  </w:num>
  <w:num w:numId="17">
    <w:abstractNumId w:val="9"/>
  </w:num>
  <w:num w:numId="18">
    <w:abstractNumId w:val="19"/>
    <w:lvlOverride w:ilvl="0">
      <w:startOverride w:val="1"/>
    </w:lvlOverride>
  </w:num>
  <w:num w:numId="19">
    <w:abstractNumId w:val="21"/>
  </w:num>
  <w:num w:numId="20">
    <w:abstractNumId w:val="18"/>
  </w:num>
  <w:num w:numId="21">
    <w:abstractNumId w:val="13"/>
    <w:lvlOverride w:ilvl="0">
      <w:startOverride w:val="1"/>
    </w:lvlOverride>
  </w:num>
  <w:num w:numId="22">
    <w:abstractNumId w:val="13"/>
  </w:num>
  <w:num w:numId="23">
    <w:abstractNumId w:val="16"/>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8"/>
  </w:num>
  <w:num w:numId="27">
    <w:abstractNumId w:val="6"/>
  </w:num>
  <w:num w:numId="28">
    <w:abstractNumId w:val="24"/>
  </w:num>
  <w:num w:numId="29">
    <w:abstractNumId w:val="4"/>
  </w:num>
  <w:num w:numId="30">
    <w:abstractNumId w:val="17"/>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489"/>
    <w:rsid w:val="000006E1"/>
    <w:rsid w:val="00002A37"/>
    <w:rsid w:val="00002F93"/>
    <w:rsid w:val="000039F4"/>
    <w:rsid w:val="00004987"/>
    <w:rsid w:val="00005EC2"/>
    <w:rsid w:val="00006446"/>
    <w:rsid w:val="00006896"/>
    <w:rsid w:val="00006976"/>
    <w:rsid w:val="00006F3B"/>
    <w:rsid w:val="0000715C"/>
    <w:rsid w:val="00007CDC"/>
    <w:rsid w:val="00011B28"/>
    <w:rsid w:val="00011E9C"/>
    <w:rsid w:val="00012238"/>
    <w:rsid w:val="00012DEB"/>
    <w:rsid w:val="0001300F"/>
    <w:rsid w:val="000132E5"/>
    <w:rsid w:val="0001378F"/>
    <w:rsid w:val="00013BA5"/>
    <w:rsid w:val="00014518"/>
    <w:rsid w:val="00015570"/>
    <w:rsid w:val="00015D15"/>
    <w:rsid w:val="000163ED"/>
    <w:rsid w:val="00017B4C"/>
    <w:rsid w:val="00017E4A"/>
    <w:rsid w:val="000230C8"/>
    <w:rsid w:val="0002504F"/>
    <w:rsid w:val="0002564D"/>
    <w:rsid w:val="00025ECA"/>
    <w:rsid w:val="000325B8"/>
    <w:rsid w:val="000328F4"/>
    <w:rsid w:val="000333A6"/>
    <w:rsid w:val="00033AE1"/>
    <w:rsid w:val="00034C15"/>
    <w:rsid w:val="00036914"/>
    <w:rsid w:val="00036BA1"/>
    <w:rsid w:val="00036FC3"/>
    <w:rsid w:val="00037BC5"/>
    <w:rsid w:val="00040395"/>
    <w:rsid w:val="0004054E"/>
    <w:rsid w:val="00041AF1"/>
    <w:rsid w:val="000422E2"/>
    <w:rsid w:val="00042F22"/>
    <w:rsid w:val="000444EF"/>
    <w:rsid w:val="000464A0"/>
    <w:rsid w:val="00046776"/>
    <w:rsid w:val="00046D38"/>
    <w:rsid w:val="000474CA"/>
    <w:rsid w:val="000478B6"/>
    <w:rsid w:val="000502B8"/>
    <w:rsid w:val="000517D2"/>
    <w:rsid w:val="000518B4"/>
    <w:rsid w:val="00052A07"/>
    <w:rsid w:val="0005339C"/>
    <w:rsid w:val="000534E3"/>
    <w:rsid w:val="0005503B"/>
    <w:rsid w:val="0005606A"/>
    <w:rsid w:val="000570C8"/>
    <w:rsid w:val="00057117"/>
    <w:rsid w:val="00060E3E"/>
    <w:rsid w:val="000616E7"/>
    <w:rsid w:val="00061A59"/>
    <w:rsid w:val="000628A4"/>
    <w:rsid w:val="00062CC9"/>
    <w:rsid w:val="0006487E"/>
    <w:rsid w:val="0006519A"/>
    <w:rsid w:val="00065749"/>
    <w:rsid w:val="00065AC9"/>
    <w:rsid w:val="00065E1A"/>
    <w:rsid w:val="0006777E"/>
    <w:rsid w:val="0006795A"/>
    <w:rsid w:val="000702DB"/>
    <w:rsid w:val="00070EAE"/>
    <w:rsid w:val="00071551"/>
    <w:rsid w:val="00071730"/>
    <w:rsid w:val="000730D2"/>
    <w:rsid w:val="0007389F"/>
    <w:rsid w:val="00074B85"/>
    <w:rsid w:val="000754CB"/>
    <w:rsid w:val="00076035"/>
    <w:rsid w:val="00076143"/>
    <w:rsid w:val="000772FB"/>
    <w:rsid w:val="00077E5F"/>
    <w:rsid w:val="0008036A"/>
    <w:rsid w:val="00081AE6"/>
    <w:rsid w:val="00081B20"/>
    <w:rsid w:val="00083C8D"/>
    <w:rsid w:val="00083E7B"/>
    <w:rsid w:val="0008400E"/>
    <w:rsid w:val="000845B9"/>
    <w:rsid w:val="00084D93"/>
    <w:rsid w:val="000855EB"/>
    <w:rsid w:val="00085B52"/>
    <w:rsid w:val="00085CCF"/>
    <w:rsid w:val="00086596"/>
    <w:rsid w:val="000866F2"/>
    <w:rsid w:val="0009009F"/>
    <w:rsid w:val="00091557"/>
    <w:rsid w:val="000924C1"/>
    <w:rsid w:val="000924F0"/>
    <w:rsid w:val="00093474"/>
    <w:rsid w:val="000939A2"/>
    <w:rsid w:val="00093B9B"/>
    <w:rsid w:val="0009475A"/>
    <w:rsid w:val="0009500B"/>
    <w:rsid w:val="0009510F"/>
    <w:rsid w:val="00095755"/>
    <w:rsid w:val="000973C6"/>
    <w:rsid w:val="0009748A"/>
    <w:rsid w:val="00097824"/>
    <w:rsid w:val="000A0038"/>
    <w:rsid w:val="000A0067"/>
    <w:rsid w:val="000A02E2"/>
    <w:rsid w:val="000A05FA"/>
    <w:rsid w:val="000A1A21"/>
    <w:rsid w:val="000A1B7B"/>
    <w:rsid w:val="000A1F55"/>
    <w:rsid w:val="000A21FD"/>
    <w:rsid w:val="000A2493"/>
    <w:rsid w:val="000A491A"/>
    <w:rsid w:val="000A52E2"/>
    <w:rsid w:val="000A56F2"/>
    <w:rsid w:val="000A5B05"/>
    <w:rsid w:val="000A7508"/>
    <w:rsid w:val="000A76BE"/>
    <w:rsid w:val="000B0A85"/>
    <w:rsid w:val="000B2719"/>
    <w:rsid w:val="000B301E"/>
    <w:rsid w:val="000B3A8F"/>
    <w:rsid w:val="000B4AB9"/>
    <w:rsid w:val="000B4B88"/>
    <w:rsid w:val="000B534E"/>
    <w:rsid w:val="000B58C3"/>
    <w:rsid w:val="000B61E9"/>
    <w:rsid w:val="000B648C"/>
    <w:rsid w:val="000B71F5"/>
    <w:rsid w:val="000B7349"/>
    <w:rsid w:val="000C165A"/>
    <w:rsid w:val="000C2E19"/>
    <w:rsid w:val="000C33AE"/>
    <w:rsid w:val="000C399E"/>
    <w:rsid w:val="000C6192"/>
    <w:rsid w:val="000C6D10"/>
    <w:rsid w:val="000C71C1"/>
    <w:rsid w:val="000D0613"/>
    <w:rsid w:val="000D0D07"/>
    <w:rsid w:val="000D3780"/>
    <w:rsid w:val="000D443B"/>
    <w:rsid w:val="000D4797"/>
    <w:rsid w:val="000D6D83"/>
    <w:rsid w:val="000D77DD"/>
    <w:rsid w:val="000E0527"/>
    <w:rsid w:val="000E1E92"/>
    <w:rsid w:val="000E1FC0"/>
    <w:rsid w:val="000E4381"/>
    <w:rsid w:val="000E5B2E"/>
    <w:rsid w:val="000E5BEB"/>
    <w:rsid w:val="000F014D"/>
    <w:rsid w:val="000F06D6"/>
    <w:rsid w:val="000F0EB1"/>
    <w:rsid w:val="000F1106"/>
    <w:rsid w:val="000F1EBB"/>
    <w:rsid w:val="000F21EF"/>
    <w:rsid w:val="000F22AD"/>
    <w:rsid w:val="000F2D04"/>
    <w:rsid w:val="000F3BE9"/>
    <w:rsid w:val="000F3F6C"/>
    <w:rsid w:val="000F6DF3"/>
    <w:rsid w:val="001005FF"/>
    <w:rsid w:val="00101BA0"/>
    <w:rsid w:val="001050D8"/>
    <w:rsid w:val="001062FB"/>
    <w:rsid w:val="001063E6"/>
    <w:rsid w:val="00106C53"/>
    <w:rsid w:val="00107399"/>
    <w:rsid w:val="001074D3"/>
    <w:rsid w:val="0011076C"/>
    <w:rsid w:val="00112C99"/>
    <w:rsid w:val="00113CF4"/>
    <w:rsid w:val="001147FF"/>
    <w:rsid w:val="001153EA"/>
    <w:rsid w:val="00115643"/>
    <w:rsid w:val="00116765"/>
    <w:rsid w:val="0011689E"/>
    <w:rsid w:val="00117556"/>
    <w:rsid w:val="001215E5"/>
    <w:rsid w:val="001219F5"/>
    <w:rsid w:val="00121A20"/>
    <w:rsid w:val="00122667"/>
    <w:rsid w:val="00122C55"/>
    <w:rsid w:val="00122C84"/>
    <w:rsid w:val="00123687"/>
    <w:rsid w:val="0012377F"/>
    <w:rsid w:val="00123D48"/>
    <w:rsid w:val="00124093"/>
    <w:rsid w:val="00124314"/>
    <w:rsid w:val="00126B4A"/>
    <w:rsid w:val="00126D63"/>
    <w:rsid w:val="001272DC"/>
    <w:rsid w:val="001275CB"/>
    <w:rsid w:val="00130D36"/>
    <w:rsid w:val="0013161C"/>
    <w:rsid w:val="00132E03"/>
    <w:rsid w:val="00132F49"/>
    <w:rsid w:val="00132FD0"/>
    <w:rsid w:val="00133774"/>
    <w:rsid w:val="001344C0"/>
    <w:rsid w:val="001346FA"/>
    <w:rsid w:val="00135252"/>
    <w:rsid w:val="00135887"/>
    <w:rsid w:val="0013712D"/>
    <w:rsid w:val="001377B1"/>
    <w:rsid w:val="00137AB5"/>
    <w:rsid w:val="00137F0B"/>
    <w:rsid w:val="00140B07"/>
    <w:rsid w:val="0014210C"/>
    <w:rsid w:val="001422F4"/>
    <w:rsid w:val="0014243B"/>
    <w:rsid w:val="0014297C"/>
    <w:rsid w:val="00143A43"/>
    <w:rsid w:val="00146912"/>
    <w:rsid w:val="00146994"/>
    <w:rsid w:val="00146D4A"/>
    <w:rsid w:val="00146E39"/>
    <w:rsid w:val="00151E23"/>
    <w:rsid w:val="001526E0"/>
    <w:rsid w:val="00153909"/>
    <w:rsid w:val="00153E0D"/>
    <w:rsid w:val="001551B5"/>
    <w:rsid w:val="00155916"/>
    <w:rsid w:val="001562B7"/>
    <w:rsid w:val="00156954"/>
    <w:rsid w:val="00161E24"/>
    <w:rsid w:val="0016305B"/>
    <w:rsid w:val="00164D23"/>
    <w:rsid w:val="00165534"/>
    <w:rsid w:val="001659C1"/>
    <w:rsid w:val="00167B2D"/>
    <w:rsid w:val="00167D18"/>
    <w:rsid w:val="00170419"/>
    <w:rsid w:val="00171103"/>
    <w:rsid w:val="001728DD"/>
    <w:rsid w:val="00173A8E"/>
    <w:rsid w:val="00174999"/>
    <w:rsid w:val="00177795"/>
    <w:rsid w:val="00177964"/>
    <w:rsid w:val="00180C7E"/>
    <w:rsid w:val="0018143F"/>
    <w:rsid w:val="001815CC"/>
    <w:rsid w:val="00181ABF"/>
    <w:rsid w:val="00181E6E"/>
    <w:rsid w:val="00183F27"/>
    <w:rsid w:val="00184F7F"/>
    <w:rsid w:val="00186AEF"/>
    <w:rsid w:val="00186B1F"/>
    <w:rsid w:val="00190AC1"/>
    <w:rsid w:val="0019286F"/>
    <w:rsid w:val="0019341A"/>
    <w:rsid w:val="0019478D"/>
    <w:rsid w:val="0019545E"/>
    <w:rsid w:val="0019613C"/>
    <w:rsid w:val="00197DF9"/>
    <w:rsid w:val="001A0C63"/>
    <w:rsid w:val="001A0E1F"/>
    <w:rsid w:val="001A1987"/>
    <w:rsid w:val="001A2015"/>
    <w:rsid w:val="001A2394"/>
    <w:rsid w:val="001A2564"/>
    <w:rsid w:val="001A28F5"/>
    <w:rsid w:val="001A3420"/>
    <w:rsid w:val="001A3525"/>
    <w:rsid w:val="001A3620"/>
    <w:rsid w:val="001A3789"/>
    <w:rsid w:val="001A57CE"/>
    <w:rsid w:val="001A6173"/>
    <w:rsid w:val="001A6A77"/>
    <w:rsid w:val="001A6CBA"/>
    <w:rsid w:val="001B0D97"/>
    <w:rsid w:val="001B12CA"/>
    <w:rsid w:val="001B3080"/>
    <w:rsid w:val="001B386A"/>
    <w:rsid w:val="001B4CA8"/>
    <w:rsid w:val="001B578E"/>
    <w:rsid w:val="001B5A5D"/>
    <w:rsid w:val="001B6D44"/>
    <w:rsid w:val="001C0E97"/>
    <w:rsid w:val="001C110E"/>
    <w:rsid w:val="001C1CE5"/>
    <w:rsid w:val="001C25E8"/>
    <w:rsid w:val="001C2CEB"/>
    <w:rsid w:val="001C3D2A"/>
    <w:rsid w:val="001C3DB2"/>
    <w:rsid w:val="001C7002"/>
    <w:rsid w:val="001C7995"/>
    <w:rsid w:val="001D4A69"/>
    <w:rsid w:val="001D51BA"/>
    <w:rsid w:val="001D53F8"/>
    <w:rsid w:val="001D6342"/>
    <w:rsid w:val="001D6D53"/>
    <w:rsid w:val="001D7397"/>
    <w:rsid w:val="001E0764"/>
    <w:rsid w:val="001E1196"/>
    <w:rsid w:val="001E24A5"/>
    <w:rsid w:val="001E2906"/>
    <w:rsid w:val="001E2A8E"/>
    <w:rsid w:val="001E34FB"/>
    <w:rsid w:val="001E3786"/>
    <w:rsid w:val="001E561A"/>
    <w:rsid w:val="001E58E2"/>
    <w:rsid w:val="001E7AED"/>
    <w:rsid w:val="001E7D48"/>
    <w:rsid w:val="001F16CB"/>
    <w:rsid w:val="001F3916"/>
    <w:rsid w:val="001F54C5"/>
    <w:rsid w:val="001F5DE7"/>
    <w:rsid w:val="001F5DFA"/>
    <w:rsid w:val="001F662C"/>
    <w:rsid w:val="001F7074"/>
    <w:rsid w:val="00200490"/>
    <w:rsid w:val="00200A60"/>
    <w:rsid w:val="0020198A"/>
    <w:rsid w:val="00201DA7"/>
    <w:rsid w:val="00201F3A"/>
    <w:rsid w:val="002021DE"/>
    <w:rsid w:val="00203F96"/>
    <w:rsid w:val="002049B6"/>
    <w:rsid w:val="0020608C"/>
    <w:rsid w:val="0020677B"/>
    <w:rsid w:val="002069B2"/>
    <w:rsid w:val="00207E13"/>
    <w:rsid w:val="00207FA3"/>
    <w:rsid w:val="002107DA"/>
    <w:rsid w:val="0021116B"/>
    <w:rsid w:val="002112FF"/>
    <w:rsid w:val="00211939"/>
    <w:rsid w:val="00211B5C"/>
    <w:rsid w:val="00212A7C"/>
    <w:rsid w:val="00214DA8"/>
    <w:rsid w:val="00215423"/>
    <w:rsid w:val="002155E0"/>
    <w:rsid w:val="002158FA"/>
    <w:rsid w:val="002173B2"/>
    <w:rsid w:val="00217C9E"/>
    <w:rsid w:val="00220600"/>
    <w:rsid w:val="0022069C"/>
    <w:rsid w:val="00220C36"/>
    <w:rsid w:val="002224DB"/>
    <w:rsid w:val="00222E86"/>
    <w:rsid w:val="00223927"/>
    <w:rsid w:val="00223A0C"/>
    <w:rsid w:val="00223FCB"/>
    <w:rsid w:val="002252C3"/>
    <w:rsid w:val="00225733"/>
    <w:rsid w:val="00225C54"/>
    <w:rsid w:val="00226635"/>
    <w:rsid w:val="0023020D"/>
    <w:rsid w:val="00230765"/>
    <w:rsid w:val="002319E4"/>
    <w:rsid w:val="002331EC"/>
    <w:rsid w:val="00233B1E"/>
    <w:rsid w:val="002354E2"/>
    <w:rsid w:val="00235632"/>
    <w:rsid w:val="00235872"/>
    <w:rsid w:val="00236BCF"/>
    <w:rsid w:val="00241559"/>
    <w:rsid w:val="0024209E"/>
    <w:rsid w:val="00242FF3"/>
    <w:rsid w:val="002431D7"/>
    <w:rsid w:val="002435B3"/>
    <w:rsid w:val="00244235"/>
    <w:rsid w:val="00244A0F"/>
    <w:rsid w:val="002458EB"/>
    <w:rsid w:val="00247070"/>
    <w:rsid w:val="002500C8"/>
    <w:rsid w:val="002533C1"/>
    <w:rsid w:val="00255C29"/>
    <w:rsid w:val="00256141"/>
    <w:rsid w:val="00256282"/>
    <w:rsid w:val="00256587"/>
    <w:rsid w:val="00257543"/>
    <w:rsid w:val="00260EA9"/>
    <w:rsid w:val="002617E7"/>
    <w:rsid w:val="0026261E"/>
    <w:rsid w:val="00264228"/>
    <w:rsid w:val="00264334"/>
    <w:rsid w:val="002643DD"/>
    <w:rsid w:val="0026473E"/>
    <w:rsid w:val="00264A67"/>
    <w:rsid w:val="00265D1B"/>
    <w:rsid w:val="00266214"/>
    <w:rsid w:val="00266D01"/>
    <w:rsid w:val="00267C83"/>
    <w:rsid w:val="00267D0F"/>
    <w:rsid w:val="0027144F"/>
    <w:rsid w:val="00271838"/>
    <w:rsid w:val="00271EAA"/>
    <w:rsid w:val="00271F3A"/>
    <w:rsid w:val="002720AF"/>
    <w:rsid w:val="0027308D"/>
    <w:rsid w:val="00273278"/>
    <w:rsid w:val="002737F4"/>
    <w:rsid w:val="00273F17"/>
    <w:rsid w:val="00274FA8"/>
    <w:rsid w:val="00275D8A"/>
    <w:rsid w:val="00276299"/>
    <w:rsid w:val="00277058"/>
    <w:rsid w:val="0028015B"/>
    <w:rsid w:val="002805F5"/>
    <w:rsid w:val="00280751"/>
    <w:rsid w:val="00281185"/>
    <w:rsid w:val="00281274"/>
    <w:rsid w:val="0028280A"/>
    <w:rsid w:val="00286ACD"/>
    <w:rsid w:val="00287838"/>
    <w:rsid w:val="002907B5"/>
    <w:rsid w:val="00290A89"/>
    <w:rsid w:val="002924B5"/>
    <w:rsid w:val="00292697"/>
    <w:rsid w:val="00292EB7"/>
    <w:rsid w:val="00293509"/>
    <w:rsid w:val="00296227"/>
    <w:rsid w:val="002962A2"/>
    <w:rsid w:val="0029631B"/>
    <w:rsid w:val="00296F44"/>
    <w:rsid w:val="0029777D"/>
    <w:rsid w:val="0029791F"/>
    <w:rsid w:val="002A055E"/>
    <w:rsid w:val="002A078C"/>
    <w:rsid w:val="002A1BC4"/>
    <w:rsid w:val="002A1D4E"/>
    <w:rsid w:val="002A1D4F"/>
    <w:rsid w:val="002A2869"/>
    <w:rsid w:val="002A2991"/>
    <w:rsid w:val="002A3A25"/>
    <w:rsid w:val="002A540B"/>
    <w:rsid w:val="002A63FA"/>
    <w:rsid w:val="002A674E"/>
    <w:rsid w:val="002A773F"/>
    <w:rsid w:val="002A78ED"/>
    <w:rsid w:val="002B0A76"/>
    <w:rsid w:val="002B1F78"/>
    <w:rsid w:val="002B24D6"/>
    <w:rsid w:val="002B3FCE"/>
    <w:rsid w:val="002B58F5"/>
    <w:rsid w:val="002B6216"/>
    <w:rsid w:val="002B6EA3"/>
    <w:rsid w:val="002C38D3"/>
    <w:rsid w:val="002C41E6"/>
    <w:rsid w:val="002C4CFC"/>
    <w:rsid w:val="002C4E2C"/>
    <w:rsid w:val="002C7024"/>
    <w:rsid w:val="002C7516"/>
    <w:rsid w:val="002D021B"/>
    <w:rsid w:val="002D071A"/>
    <w:rsid w:val="002D086E"/>
    <w:rsid w:val="002D0D8A"/>
    <w:rsid w:val="002D2AC5"/>
    <w:rsid w:val="002D3077"/>
    <w:rsid w:val="002D34B2"/>
    <w:rsid w:val="002D3A31"/>
    <w:rsid w:val="002D478C"/>
    <w:rsid w:val="002D4FD5"/>
    <w:rsid w:val="002D57D4"/>
    <w:rsid w:val="002D6217"/>
    <w:rsid w:val="002D7637"/>
    <w:rsid w:val="002D77EF"/>
    <w:rsid w:val="002E07C5"/>
    <w:rsid w:val="002E17F2"/>
    <w:rsid w:val="002E3B7D"/>
    <w:rsid w:val="002E4E9B"/>
    <w:rsid w:val="002E5BF8"/>
    <w:rsid w:val="002E711A"/>
    <w:rsid w:val="002E77D1"/>
    <w:rsid w:val="002E7CAE"/>
    <w:rsid w:val="002E7EC3"/>
    <w:rsid w:val="002F02BF"/>
    <w:rsid w:val="002F0E37"/>
    <w:rsid w:val="002F2771"/>
    <w:rsid w:val="002F37A9"/>
    <w:rsid w:val="002F4D2A"/>
    <w:rsid w:val="002F582F"/>
    <w:rsid w:val="002F5B79"/>
    <w:rsid w:val="002F61E7"/>
    <w:rsid w:val="0030153D"/>
    <w:rsid w:val="00301AD7"/>
    <w:rsid w:val="00301CE6"/>
    <w:rsid w:val="00301D94"/>
    <w:rsid w:val="003021C4"/>
    <w:rsid w:val="0030256B"/>
    <w:rsid w:val="00302AEF"/>
    <w:rsid w:val="00304990"/>
    <w:rsid w:val="0030501F"/>
    <w:rsid w:val="00307BA1"/>
    <w:rsid w:val="00311084"/>
    <w:rsid w:val="00311702"/>
    <w:rsid w:val="00311E82"/>
    <w:rsid w:val="00313FD6"/>
    <w:rsid w:val="00314183"/>
    <w:rsid w:val="003143BD"/>
    <w:rsid w:val="00315CAD"/>
    <w:rsid w:val="003171A5"/>
    <w:rsid w:val="003203ED"/>
    <w:rsid w:val="00320467"/>
    <w:rsid w:val="00320F68"/>
    <w:rsid w:val="00321267"/>
    <w:rsid w:val="00322C9F"/>
    <w:rsid w:val="00323CCA"/>
    <w:rsid w:val="003247BD"/>
    <w:rsid w:val="003249F5"/>
    <w:rsid w:val="00324D23"/>
    <w:rsid w:val="0032570C"/>
    <w:rsid w:val="00331155"/>
    <w:rsid w:val="0033116F"/>
    <w:rsid w:val="00331751"/>
    <w:rsid w:val="003317F8"/>
    <w:rsid w:val="00333B92"/>
    <w:rsid w:val="00334579"/>
    <w:rsid w:val="00334E66"/>
    <w:rsid w:val="0033564E"/>
    <w:rsid w:val="00335858"/>
    <w:rsid w:val="00336BDA"/>
    <w:rsid w:val="00336BE7"/>
    <w:rsid w:val="003413BA"/>
    <w:rsid w:val="00341BD3"/>
    <w:rsid w:val="00341F34"/>
    <w:rsid w:val="00342BD7"/>
    <w:rsid w:val="003434C0"/>
    <w:rsid w:val="00343A07"/>
    <w:rsid w:val="00343B54"/>
    <w:rsid w:val="00344CC8"/>
    <w:rsid w:val="00345930"/>
    <w:rsid w:val="00346DB5"/>
    <w:rsid w:val="003477B1"/>
    <w:rsid w:val="00351820"/>
    <w:rsid w:val="0035397B"/>
    <w:rsid w:val="00354B62"/>
    <w:rsid w:val="00355A5A"/>
    <w:rsid w:val="00355D5C"/>
    <w:rsid w:val="00357380"/>
    <w:rsid w:val="003602D9"/>
    <w:rsid w:val="003604CE"/>
    <w:rsid w:val="0036151A"/>
    <w:rsid w:val="00362735"/>
    <w:rsid w:val="00362E78"/>
    <w:rsid w:val="00363645"/>
    <w:rsid w:val="00365B82"/>
    <w:rsid w:val="00365CBE"/>
    <w:rsid w:val="00366DB3"/>
    <w:rsid w:val="003671A8"/>
    <w:rsid w:val="00367444"/>
    <w:rsid w:val="00370E47"/>
    <w:rsid w:val="00371842"/>
    <w:rsid w:val="00371D71"/>
    <w:rsid w:val="0037208C"/>
    <w:rsid w:val="00372F48"/>
    <w:rsid w:val="00373CD5"/>
    <w:rsid w:val="003742AC"/>
    <w:rsid w:val="00374EEB"/>
    <w:rsid w:val="00375A74"/>
    <w:rsid w:val="0037690C"/>
    <w:rsid w:val="00376B8E"/>
    <w:rsid w:val="00376D2B"/>
    <w:rsid w:val="00376FE5"/>
    <w:rsid w:val="00377CE1"/>
    <w:rsid w:val="0038137B"/>
    <w:rsid w:val="00383763"/>
    <w:rsid w:val="0038474B"/>
    <w:rsid w:val="00385BF0"/>
    <w:rsid w:val="00386B6F"/>
    <w:rsid w:val="00387895"/>
    <w:rsid w:val="0039185A"/>
    <w:rsid w:val="00391C65"/>
    <w:rsid w:val="00392535"/>
    <w:rsid w:val="003938DB"/>
    <w:rsid w:val="003939FF"/>
    <w:rsid w:val="0039496B"/>
    <w:rsid w:val="00394F71"/>
    <w:rsid w:val="003969E5"/>
    <w:rsid w:val="00396FAB"/>
    <w:rsid w:val="003A148D"/>
    <w:rsid w:val="003A2223"/>
    <w:rsid w:val="003A2A0F"/>
    <w:rsid w:val="003A2EC8"/>
    <w:rsid w:val="003A3A8C"/>
    <w:rsid w:val="003A45A1"/>
    <w:rsid w:val="003A4A54"/>
    <w:rsid w:val="003A55BC"/>
    <w:rsid w:val="003A5B0A"/>
    <w:rsid w:val="003A5B38"/>
    <w:rsid w:val="003A5F64"/>
    <w:rsid w:val="003A62E0"/>
    <w:rsid w:val="003A635D"/>
    <w:rsid w:val="003A6B17"/>
    <w:rsid w:val="003A6BAC"/>
    <w:rsid w:val="003A7061"/>
    <w:rsid w:val="003A7EF3"/>
    <w:rsid w:val="003B0073"/>
    <w:rsid w:val="003B05DC"/>
    <w:rsid w:val="003B0AF8"/>
    <w:rsid w:val="003B159C"/>
    <w:rsid w:val="003B1F27"/>
    <w:rsid w:val="003B369F"/>
    <w:rsid w:val="003B36A3"/>
    <w:rsid w:val="003B4546"/>
    <w:rsid w:val="003B4592"/>
    <w:rsid w:val="003B53B9"/>
    <w:rsid w:val="003B56B7"/>
    <w:rsid w:val="003B6422"/>
    <w:rsid w:val="003B65C7"/>
    <w:rsid w:val="003B7FE5"/>
    <w:rsid w:val="003C0BEC"/>
    <w:rsid w:val="003C11C8"/>
    <w:rsid w:val="003C2702"/>
    <w:rsid w:val="003C32F4"/>
    <w:rsid w:val="003C368A"/>
    <w:rsid w:val="003C3F72"/>
    <w:rsid w:val="003C64C6"/>
    <w:rsid w:val="003C6B38"/>
    <w:rsid w:val="003C7806"/>
    <w:rsid w:val="003D0CE1"/>
    <w:rsid w:val="003D109F"/>
    <w:rsid w:val="003D2478"/>
    <w:rsid w:val="003D3942"/>
    <w:rsid w:val="003D3C45"/>
    <w:rsid w:val="003D505C"/>
    <w:rsid w:val="003D5476"/>
    <w:rsid w:val="003D5B1F"/>
    <w:rsid w:val="003D613C"/>
    <w:rsid w:val="003D63B9"/>
    <w:rsid w:val="003D6BC8"/>
    <w:rsid w:val="003D7F6D"/>
    <w:rsid w:val="003E05D0"/>
    <w:rsid w:val="003E0631"/>
    <w:rsid w:val="003E10AB"/>
    <w:rsid w:val="003E127F"/>
    <w:rsid w:val="003E15FA"/>
    <w:rsid w:val="003E293A"/>
    <w:rsid w:val="003E3624"/>
    <w:rsid w:val="003E3A18"/>
    <w:rsid w:val="003E4232"/>
    <w:rsid w:val="003E4B66"/>
    <w:rsid w:val="003E55E4"/>
    <w:rsid w:val="003E5938"/>
    <w:rsid w:val="003E74E3"/>
    <w:rsid w:val="003F05C7"/>
    <w:rsid w:val="003F1513"/>
    <w:rsid w:val="003F2022"/>
    <w:rsid w:val="003F2205"/>
    <w:rsid w:val="003F2CD4"/>
    <w:rsid w:val="003F2F43"/>
    <w:rsid w:val="003F438B"/>
    <w:rsid w:val="003F45D1"/>
    <w:rsid w:val="003F4E57"/>
    <w:rsid w:val="003F54D7"/>
    <w:rsid w:val="003F6330"/>
    <w:rsid w:val="003F6BBE"/>
    <w:rsid w:val="003F7884"/>
    <w:rsid w:val="004000E8"/>
    <w:rsid w:val="0040171D"/>
    <w:rsid w:val="0040286C"/>
    <w:rsid w:val="00402E2B"/>
    <w:rsid w:val="00404BEB"/>
    <w:rsid w:val="0040512B"/>
    <w:rsid w:val="00405A7E"/>
    <w:rsid w:val="00405CA5"/>
    <w:rsid w:val="004076A8"/>
    <w:rsid w:val="00407CD3"/>
    <w:rsid w:val="00410134"/>
    <w:rsid w:val="004107E0"/>
    <w:rsid w:val="00410B72"/>
    <w:rsid w:val="00410F18"/>
    <w:rsid w:val="00411943"/>
    <w:rsid w:val="0041263E"/>
    <w:rsid w:val="004128D6"/>
    <w:rsid w:val="00412C12"/>
    <w:rsid w:val="004136B0"/>
    <w:rsid w:val="00413AAC"/>
    <w:rsid w:val="00413E08"/>
    <w:rsid w:val="0041759A"/>
    <w:rsid w:val="00417D79"/>
    <w:rsid w:val="00421105"/>
    <w:rsid w:val="004213AE"/>
    <w:rsid w:val="004213FD"/>
    <w:rsid w:val="00421749"/>
    <w:rsid w:val="00421D5D"/>
    <w:rsid w:val="00422C56"/>
    <w:rsid w:val="004234F7"/>
    <w:rsid w:val="004242F4"/>
    <w:rsid w:val="00424CAD"/>
    <w:rsid w:val="00424D32"/>
    <w:rsid w:val="00427248"/>
    <w:rsid w:val="004313DD"/>
    <w:rsid w:val="004328D3"/>
    <w:rsid w:val="0043306B"/>
    <w:rsid w:val="004333EA"/>
    <w:rsid w:val="00433861"/>
    <w:rsid w:val="00434A14"/>
    <w:rsid w:val="00434ECA"/>
    <w:rsid w:val="00436277"/>
    <w:rsid w:val="00437447"/>
    <w:rsid w:val="00437945"/>
    <w:rsid w:val="0044092B"/>
    <w:rsid w:val="0044184B"/>
    <w:rsid w:val="00441A92"/>
    <w:rsid w:val="004422BA"/>
    <w:rsid w:val="004428EB"/>
    <w:rsid w:val="00442FE3"/>
    <w:rsid w:val="004431F9"/>
    <w:rsid w:val="0044338B"/>
    <w:rsid w:val="00443441"/>
    <w:rsid w:val="00444F56"/>
    <w:rsid w:val="00445F55"/>
    <w:rsid w:val="00446488"/>
    <w:rsid w:val="00446D64"/>
    <w:rsid w:val="00451282"/>
    <w:rsid w:val="004517AA"/>
    <w:rsid w:val="00451C74"/>
    <w:rsid w:val="004521D0"/>
    <w:rsid w:val="00452CAC"/>
    <w:rsid w:val="00454B68"/>
    <w:rsid w:val="00455AFB"/>
    <w:rsid w:val="00457137"/>
    <w:rsid w:val="00457565"/>
    <w:rsid w:val="00457B71"/>
    <w:rsid w:val="00460EB4"/>
    <w:rsid w:val="00461B8F"/>
    <w:rsid w:val="0046354C"/>
    <w:rsid w:val="004635CF"/>
    <w:rsid w:val="00464FF2"/>
    <w:rsid w:val="00465C82"/>
    <w:rsid w:val="004669E2"/>
    <w:rsid w:val="00466D86"/>
    <w:rsid w:val="00467F94"/>
    <w:rsid w:val="00470C31"/>
    <w:rsid w:val="0047278E"/>
    <w:rsid w:val="004734D0"/>
    <w:rsid w:val="004738F7"/>
    <w:rsid w:val="00474F62"/>
    <w:rsid w:val="0047522E"/>
    <w:rsid w:val="0047556B"/>
    <w:rsid w:val="004760E4"/>
    <w:rsid w:val="00477768"/>
    <w:rsid w:val="004779E8"/>
    <w:rsid w:val="00477A2C"/>
    <w:rsid w:val="00477DED"/>
    <w:rsid w:val="00480AF6"/>
    <w:rsid w:val="00480D38"/>
    <w:rsid w:val="00481D74"/>
    <w:rsid w:val="00482A5E"/>
    <w:rsid w:val="00483CE0"/>
    <w:rsid w:val="00483E96"/>
    <w:rsid w:val="004900D8"/>
    <w:rsid w:val="004912BD"/>
    <w:rsid w:val="0049154B"/>
    <w:rsid w:val="00492BC5"/>
    <w:rsid w:val="004936A3"/>
    <w:rsid w:val="004936E6"/>
    <w:rsid w:val="00495A65"/>
    <w:rsid w:val="004964F1"/>
    <w:rsid w:val="00497B2D"/>
    <w:rsid w:val="00497EEF"/>
    <w:rsid w:val="004A0657"/>
    <w:rsid w:val="004A0B5E"/>
    <w:rsid w:val="004A128F"/>
    <w:rsid w:val="004A16BC"/>
    <w:rsid w:val="004A22DE"/>
    <w:rsid w:val="004A2B94"/>
    <w:rsid w:val="004A419C"/>
    <w:rsid w:val="004A47EC"/>
    <w:rsid w:val="004A5915"/>
    <w:rsid w:val="004B242E"/>
    <w:rsid w:val="004B4EAA"/>
    <w:rsid w:val="004B598E"/>
    <w:rsid w:val="004B7778"/>
    <w:rsid w:val="004B7C0C"/>
    <w:rsid w:val="004B7F55"/>
    <w:rsid w:val="004C0F2A"/>
    <w:rsid w:val="004C148E"/>
    <w:rsid w:val="004C3898"/>
    <w:rsid w:val="004C3D5B"/>
    <w:rsid w:val="004C3DA7"/>
    <w:rsid w:val="004C5E4C"/>
    <w:rsid w:val="004D05B5"/>
    <w:rsid w:val="004D0BBC"/>
    <w:rsid w:val="004D1113"/>
    <w:rsid w:val="004D17B6"/>
    <w:rsid w:val="004D21CC"/>
    <w:rsid w:val="004D36B1"/>
    <w:rsid w:val="004D46A1"/>
    <w:rsid w:val="004D48FB"/>
    <w:rsid w:val="004D59A9"/>
    <w:rsid w:val="004D621D"/>
    <w:rsid w:val="004D69FA"/>
    <w:rsid w:val="004D7C12"/>
    <w:rsid w:val="004D7EBD"/>
    <w:rsid w:val="004E0B62"/>
    <w:rsid w:val="004E1063"/>
    <w:rsid w:val="004E14B1"/>
    <w:rsid w:val="004E210F"/>
    <w:rsid w:val="004E2680"/>
    <w:rsid w:val="004E28F9"/>
    <w:rsid w:val="004E2FB3"/>
    <w:rsid w:val="004E33AA"/>
    <w:rsid w:val="004E41CB"/>
    <w:rsid w:val="004E462E"/>
    <w:rsid w:val="004E4638"/>
    <w:rsid w:val="004E4741"/>
    <w:rsid w:val="004E56DC"/>
    <w:rsid w:val="004E724C"/>
    <w:rsid w:val="004E76F4"/>
    <w:rsid w:val="004F0B4E"/>
    <w:rsid w:val="004F0B6C"/>
    <w:rsid w:val="004F17D0"/>
    <w:rsid w:val="004F2078"/>
    <w:rsid w:val="004F32CC"/>
    <w:rsid w:val="004F4DA3"/>
    <w:rsid w:val="004F5874"/>
    <w:rsid w:val="004F67A7"/>
    <w:rsid w:val="004F7545"/>
    <w:rsid w:val="005000D7"/>
    <w:rsid w:val="005027F8"/>
    <w:rsid w:val="00504B5F"/>
    <w:rsid w:val="00505C4D"/>
    <w:rsid w:val="005060D5"/>
    <w:rsid w:val="00506557"/>
    <w:rsid w:val="0050677A"/>
    <w:rsid w:val="00506FDC"/>
    <w:rsid w:val="005108D8"/>
    <w:rsid w:val="005116F9"/>
    <w:rsid w:val="0051231A"/>
    <w:rsid w:val="005129C0"/>
    <w:rsid w:val="0051329A"/>
    <w:rsid w:val="00513AA8"/>
    <w:rsid w:val="005150E6"/>
    <w:rsid w:val="005153A7"/>
    <w:rsid w:val="005178E2"/>
    <w:rsid w:val="00521264"/>
    <w:rsid w:val="005219CF"/>
    <w:rsid w:val="00522255"/>
    <w:rsid w:val="00523027"/>
    <w:rsid w:val="00526A21"/>
    <w:rsid w:val="0052779C"/>
    <w:rsid w:val="00530C7F"/>
    <w:rsid w:val="00534B59"/>
    <w:rsid w:val="00535D9C"/>
    <w:rsid w:val="005360AF"/>
    <w:rsid w:val="00536248"/>
    <w:rsid w:val="00536759"/>
    <w:rsid w:val="0053682D"/>
    <w:rsid w:val="00536BD6"/>
    <w:rsid w:val="00537C62"/>
    <w:rsid w:val="005443B8"/>
    <w:rsid w:val="00546970"/>
    <w:rsid w:val="0055081C"/>
    <w:rsid w:val="005510B4"/>
    <w:rsid w:val="00551AE9"/>
    <w:rsid w:val="00552384"/>
    <w:rsid w:val="00552542"/>
    <w:rsid w:val="00554E19"/>
    <w:rsid w:val="00555172"/>
    <w:rsid w:val="00555AE2"/>
    <w:rsid w:val="0055651E"/>
    <w:rsid w:val="0056121F"/>
    <w:rsid w:val="0056170B"/>
    <w:rsid w:val="005625C1"/>
    <w:rsid w:val="005639D1"/>
    <w:rsid w:val="00563C46"/>
    <w:rsid w:val="00564E25"/>
    <w:rsid w:val="005657BB"/>
    <w:rsid w:val="005669F6"/>
    <w:rsid w:val="00566B43"/>
    <w:rsid w:val="0057031D"/>
    <w:rsid w:val="005712D2"/>
    <w:rsid w:val="00571745"/>
    <w:rsid w:val="005717A2"/>
    <w:rsid w:val="00572505"/>
    <w:rsid w:val="005744AA"/>
    <w:rsid w:val="005816BC"/>
    <w:rsid w:val="00582020"/>
    <w:rsid w:val="00582809"/>
    <w:rsid w:val="00584A72"/>
    <w:rsid w:val="00585338"/>
    <w:rsid w:val="0058798C"/>
    <w:rsid w:val="00587E4B"/>
    <w:rsid w:val="005900FA"/>
    <w:rsid w:val="005916A0"/>
    <w:rsid w:val="005923C8"/>
    <w:rsid w:val="00593319"/>
    <w:rsid w:val="005935A4"/>
    <w:rsid w:val="00593CA8"/>
    <w:rsid w:val="005948C2"/>
    <w:rsid w:val="00594C51"/>
    <w:rsid w:val="0059525F"/>
    <w:rsid w:val="005957AB"/>
    <w:rsid w:val="00595DCA"/>
    <w:rsid w:val="0059606C"/>
    <w:rsid w:val="00596781"/>
    <w:rsid w:val="005976F5"/>
    <w:rsid w:val="0059779B"/>
    <w:rsid w:val="005A1BBA"/>
    <w:rsid w:val="005A209A"/>
    <w:rsid w:val="005A2153"/>
    <w:rsid w:val="005A373A"/>
    <w:rsid w:val="005A3AA3"/>
    <w:rsid w:val="005A3E06"/>
    <w:rsid w:val="005A461A"/>
    <w:rsid w:val="005A5F95"/>
    <w:rsid w:val="005A6146"/>
    <w:rsid w:val="005A662D"/>
    <w:rsid w:val="005A6C99"/>
    <w:rsid w:val="005A78B2"/>
    <w:rsid w:val="005B166D"/>
    <w:rsid w:val="005B2963"/>
    <w:rsid w:val="005B2E26"/>
    <w:rsid w:val="005B35D7"/>
    <w:rsid w:val="005B392A"/>
    <w:rsid w:val="005B3AA3"/>
    <w:rsid w:val="005B4223"/>
    <w:rsid w:val="005B573B"/>
    <w:rsid w:val="005B591A"/>
    <w:rsid w:val="005B6B73"/>
    <w:rsid w:val="005B6F83"/>
    <w:rsid w:val="005C1353"/>
    <w:rsid w:val="005C1DF7"/>
    <w:rsid w:val="005C1E2B"/>
    <w:rsid w:val="005C24D9"/>
    <w:rsid w:val="005C4E95"/>
    <w:rsid w:val="005C5811"/>
    <w:rsid w:val="005C6047"/>
    <w:rsid w:val="005C6BA0"/>
    <w:rsid w:val="005C6D74"/>
    <w:rsid w:val="005C74FB"/>
    <w:rsid w:val="005D0161"/>
    <w:rsid w:val="005D15A2"/>
    <w:rsid w:val="005D1602"/>
    <w:rsid w:val="005D1AA3"/>
    <w:rsid w:val="005D1B30"/>
    <w:rsid w:val="005D339A"/>
    <w:rsid w:val="005D3D6E"/>
    <w:rsid w:val="005D6544"/>
    <w:rsid w:val="005D6CFD"/>
    <w:rsid w:val="005E0F9E"/>
    <w:rsid w:val="005E1050"/>
    <w:rsid w:val="005E2002"/>
    <w:rsid w:val="005E2C0E"/>
    <w:rsid w:val="005E385F"/>
    <w:rsid w:val="005E3BF3"/>
    <w:rsid w:val="005E4DF4"/>
    <w:rsid w:val="005E50BA"/>
    <w:rsid w:val="005E5B81"/>
    <w:rsid w:val="005E6BFD"/>
    <w:rsid w:val="005F16CB"/>
    <w:rsid w:val="005F2CB1"/>
    <w:rsid w:val="005F3025"/>
    <w:rsid w:val="005F4324"/>
    <w:rsid w:val="005F59D0"/>
    <w:rsid w:val="005F618C"/>
    <w:rsid w:val="005F70BD"/>
    <w:rsid w:val="005F7587"/>
    <w:rsid w:val="005F7645"/>
    <w:rsid w:val="0060283C"/>
    <w:rsid w:val="00604F14"/>
    <w:rsid w:val="006058D8"/>
    <w:rsid w:val="006105FD"/>
    <w:rsid w:val="00611271"/>
    <w:rsid w:val="006119CA"/>
    <w:rsid w:val="00611B83"/>
    <w:rsid w:val="006123AF"/>
    <w:rsid w:val="00612860"/>
    <w:rsid w:val="00612EB1"/>
    <w:rsid w:val="00613158"/>
    <w:rsid w:val="00613257"/>
    <w:rsid w:val="00617069"/>
    <w:rsid w:val="0061793B"/>
    <w:rsid w:val="00620A71"/>
    <w:rsid w:val="00620D80"/>
    <w:rsid w:val="00621830"/>
    <w:rsid w:val="00622861"/>
    <w:rsid w:val="00623214"/>
    <w:rsid w:val="006234A6"/>
    <w:rsid w:val="006237D8"/>
    <w:rsid w:val="00623E65"/>
    <w:rsid w:val="006244D6"/>
    <w:rsid w:val="00627243"/>
    <w:rsid w:val="00630001"/>
    <w:rsid w:val="006304A7"/>
    <w:rsid w:val="00630D1E"/>
    <w:rsid w:val="006311B3"/>
    <w:rsid w:val="00631AC5"/>
    <w:rsid w:val="0063284C"/>
    <w:rsid w:val="00634818"/>
    <w:rsid w:val="00635492"/>
    <w:rsid w:val="00635DA4"/>
    <w:rsid w:val="00636398"/>
    <w:rsid w:val="006368D3"/>
    <w:rsid w:val="006377EC"/>
    <w:rsid w:val="0064151F"/>
    <w:rsid w:val="00641533"/>
    <w:rsid w:val="00641D69"/>
    <w:rsid w:val="00641F52"/>
    <w:rsid w:val="0064208D"/>
    <w:rsid w:val="00642109"/>
    <w:rsid w:val="00642C51"/>
    <w:rsid w:val="00643475"/>
    <w:rsid w:val="0064396A"/>
    <w:rsid w:val="00643EAC"/>
    <w:rsid w:val="0064624E"/>
    <w:rsid w:val="00646DF7"/>
    <w:rsid w:val="0065025D"/>
    <w:rsid w:val="00650942"/>
    <w:rsid w:val="00650AB9"/>
    <w:rsid w:val="00651EE0"/>
    <w:rsid w:val="00653780"/>
    <w:rsid w:val="00655733"/>
    <w:rsid w:val="00655ACD"/>
    <w:rsid w:val="0065664E"/>
    <w:rsid w:val="00656A92"/>
    <w:rsid w:val="00656DDE"/>
    <w:rsid w:val="0065708C"/>
    <w:rsid w:val="006579B8"/>
    <w:rsid w:val="0066011D"/>
    <w:rsid w:val="006607C0"/>
    <w:rsid w:val="006613A6"/>
    <w:rsid w:val="00662589"/>
    <w:rsid w:val="006627A2"/>
    <w:rsid w:val="006634E6"/>
    <w:rsid w:val="006634EB"/>
    <w:rsid w:val="00663529"/>
    <w:rsid w:val="0066365F"/>
    <w:rsid w:val="006655EE"/>
    <w:rsid w:val="00665BF7"/>
    <w:rsid w:val="00666589"/>
    <w:rsid w:val="00666A4A"/>
    <w:rsid w:val="00667EE7"/>
    <w:rsid w:val="00670914"/>
    <w:rsid w:val="00670922"/>
    <w:rsid w:val="006709DF"/>
    <w:rsid w:val="00670BE1"/>
    <w:rsid w:val="00670D46"/>
    <w:rsid w:val="00672099"/>
    <w:rsid w:val="0067218F"/>
    <w:rsid w:val="0067408A"/>
    <w:rsid w:val="006741F2"/>
    <w:rsid w:val="0067428E"/>
    <w:rsid w:val="00674B90"/>
    <w:rsid w:val="00674C6A"/>
    <w:rsid w:val="00674CC3"/>
    <w:rsid w:val="00675C72"/>
    <w:rsid w:val="00676360"/>
    <w:rsid w:val="006771F9"/>
    <w:rsid w:val="006776D7"/>
    <w:rsid w:val="00677EC6"/>
    <w:rsid w:val="00680723"/>
    <w:rsid w:val="00680CAA"/>
    <w:rsid w:val="00681003"/>
    <w:rsid w:val="00681191"/>
    <w:rsid w:val="006817C9"/>
    <w:rsid w:val="0068233A"/>
    <w:rsid w:val="00682481"/>
    <w:rsid w:val="0068272A"/>
    <w:rsid w:val="00682A84"/>
    <w:rsid w:val="00683379"/>
    <w:rsid w:val="00683D0D"/>
    <w:rsid w:val="00683ECE"/>
    <w:rsid w:val="00683EF7"/>
    <w:rsid w:val="00684339"/>
    <w:rsid w:val="00684741"/>
    <w:rsid w:val="0068511A"/>
    <w:rsid w:val="00685577"/>
    <w:rsid w:val="00685F7F"/>
    <w:rsid w:val="006876AE"/>
    <w:rsid w:val="006877CF"/>
    <w:rsid w:val="0069355D"/>
    <w:rsid w:val="00693C67"/>
    <w:rsid w:val="00695FC2"/>
    <w:rsid w:val="006963C5"/>
    <w:rsid w:val="00696949"/>
    <w:rsid w:val="00696B1F"/>
    <w:rsid w:val="00697047"/>
    <w:rsid w:val="00697052"/>
    <w:rsid w:val="006A1944"/>
    <w:rsid w:val="006A2745"/>
    <w:rsid w:val="006A3545"/>
    <w:rsid w:val="006A46FB"/>
    <w:rsid w:val="006A4FC3"/>
    <w:rsid w:val="006A5E28"/>
    <w:rsid w:val="006A697B"/>
    <w:rsid w:val="006A7AFF"/>
    <w:rsid w:val="006B1816"/>
    <w:rsid w:val="006B2099"/>
    <w:rsid w:val="006B3236"/>
    <w:rsid w:val="006B4480"/>
    <w:rsid w:val="006B4FD6"/>
    <w:rsid w:val="006B50CF"/>
    <w:rsid w:val="006B511D"/>
    <w:rsid w:val="006B5DB7"/>
    <w:rsid w:val="006B655B"/>
    <w:rsid w:val="006B70A0"/>
    <w:rsid w:val="006B7852"/>
    <w:rsid w:val="006C03B8"/>
    <w:rsid w:val="006C2943"/>
    <w:rsid w:val="006C2C24"/>
    <w:rsid w:val="006C43B3"/>
    <w:rsid w:val="006C4CCB"/>
    <w:rsid w:val="006C5EC9"/>
    <w:rsid w:val="006C6059"/>
    <w:rsid w:val="006C7522"/>
    <w:rsid w:val="006C7B8D"/>
    <w:rsid w:val="006D1B99"/>
    <w:rsid w:val="006D1D0B"/>
    <w:rsid w:val="006D3C89"/>
    <w:rsid w:val="006D5AB3"/>
    <w:rsid w:val="006D6F08"/>
    <w:rsid w:val="006D728B"/>
    <w:rsid w:val="006D742C"/>
    <w:rsid w:val="006D7649"/>
    <w:rsid w:val="006D7C6E"/>
    <w:rsid w:val="006E062C"/>
    <w:rsid w:val="006E1FB4"/>
    <w:rsid w:val="006E2109"/>
    <w:rsid w:val="006E28B7"/>
    <w:rsid w:val="006E3310"/>
    <w:rsid w:val="006E3D40"/>
    <w:rsid w:val="006E3ECB"/>
    <w:rsid w:val="006E4E39"/>
    <w:rsid w:val="006E50FD"/>
    <w:rsid w:val="006E565E"/>
    <w:rsid w:val="006E673D"/>
    <w:rsid w:val="006E7C60"/>
    <w:rsid w:val="006E7D3B"/>
    <w:rsid w:val="006F02E0"/>
    <w:rsid w:val="006F1B70"/>
    <w:rsid w:val="006F2353"/>
    <w:rsid w:val="006F2619"/>
    <w:rsid w:val="006F27CC"/>
    <w:rsid w:val="006F341D"/>
    <w:rsid w:val="006F3CDE"/>
    <w:rsid w:val="006F58D4"/>
    <w:rsid w:val="006F62E6"/>
    <w:rsid w:val="006F70C5"/>
    <w:rsid w:val="006F7560"/>
    <w:rsid w:val="006F771E"/>
    <w:rsid w:val="007002DD"/>
    <w:rsid w:val="00700CA1"/>
    <w:rsid w:val="00703019"/>
    <w:rsid w:val="0070346E"/>
    <w:rsid w:val="007034A1"/>
    <w:rsid w:val="00703A49"/>
    <w:rsid w:val="00703C25"/>
    <w:rsid w:val="00704EDB"/>
    <w:rsid w:val="00704F9E"/>
    <w:rsid w:val="0070537D"/>
    <w:rsid w:val="00705DC2"/>
    <w:rsid w:val="00706101"/>
    <w:rsid w:val="00707072"/>
    <w:rsid w:val="00707D61"/>
    <w:rsid w:val="00711127"/>
    <w:rsid w:val="0071177C"/>
    <w:rsid w:val="00711FA8"/>
    <w:rsid w:val="00712287"/>
    <w:rsid w:val="00712772"/>
    <w:rsid w:val="00713C01"/>
    <w:rsid w:val="007148D3"/>
    <w:rsid w:val="00715A31"/>
    <w:rsid w:val="00715B9A"/>
    <w:rsid w:val="007161B3"/>
    <w:rsid w:val="00716813"/>
    <w:rsid w:val="00721C8C"/>
    <w:rsid w:val="00724F5B"/>
    <w:rsid w:val="00725956"/>
    <w:rsid w:val="00725B11"/>
    <w:rsid w:val="00726EA6"/>
    <w:rsid w:val="00727208"/>
    <w:rsid w:val="0072736A"/>
    <w:rsid w:val="00727680"/>
    <w:rsid w:val="0072791C"/>
    <w:rsid w:val="0073018F"/>
    <w:rsid w:val="00730271"/>
    <w:rsid w:val="0073096D"/>
    <w:rsid w:val="00730EE3"/>
    <w:rsid w:val="007335B9"/>
    <w:rsid w:val="007348B1"/>
    <w:rsid w:val="00734B3E"/>
    <w:rsid w:val="007362A6"/>
    <w:rsid w:val="0073693B"/>
    <w:rsid w:val="00736D7D"/>
    <w:rsid w:val="00740E58"/>
    <w:rsid w:val="00742C21"/>
    <w:rsid w:val="007445A0"/>
    <w:rsid w:val="0074481F"/>
    <w:rsid w:val="0074522C"/>
    <w:rsid w:val="0074524B"/>
    <w:rsid w:val="00745617"/>
    <w:rsid w:val="007475EE"/>
    <w:rsid w:val="007476EF"/>
    <w:rsid w:val="00747D8B"/>
    <w:rsid w:val="007502F8"/>
    <w:rsid w:val="007508CD"/>
    <w:rsid w:val="00751228"/>
    <w:rsid w:val="00753A0C"/>
    <w:rsid w:val="00753BCE"/>
    <w:rsid w:val="00754470"/>
    <w:rsid w:val="00754D91"/>
    <w:rsid w:val="00754DAD"/>
    <w:rsid w:val="0075530E"/>
    <w:rsid w:val="00755778"/>
    <w:rsid w:val="00756557"/>
    <w:rsid w:val="007571E1"/>
    <w:rsid w:val="00757C16"/>
    <w:rsid w:val="007604B2"/>
    <w:rsid w:val="00762878"/>
    <w:rsid w:val="007628D4"/>
    <w:rsid w:val="00763F65"/>
    <w:rsid w:val="0076433B"/>
    <w:rsid w:val="00765281"/>
    <w:rsid w:val="00766BAD"/>
    <w:rsid w:val="007712F3"/>
    <w:rsid w:val="00771405"/>
    <w:rsid w:val="0077294B"/>
    <w:rsid w:val="007730BD"/>
    <w:rsid w:val="00773A3F"/>
    <w:rsid w:val="00773B3A"/>
    <w:rsid w:val="007755F2"/>
    <w:rsid w:val="007757C7"/>
    <w:rsid w:val="00776971"/>
    <w:rsid w:val="00776EAD"/>
    <w:rsid w:val="007772A3"/>
    <w:rsid w:val="00780B48"/>
    <w:rsid w:val="00780D24"/>
    <w:rsid w:val="007816AF"/>
    <w:rsid w:val="0078177E"/>
    <w:rsid w:val="007818F8"/>
    <w:rsid w:val="00782264"/>
    <w:rsid w:val="0078304C"/>
    <w:rsid w:val="00783673"/>
    <w:rsid w:val="00783BE2"/>
    <w:rsid w:val="00783D8D"/>
    <w:rsid w:val="00784650"/>
    <w:rsid w:val="00785182"/>
    <w:rsid w:val="00785490"/>
    <w:rsid w:val="007859B9"/>
    <w:rsid w:val="00787297"/>
    <w:rsid w:val="00787D55"/>
    <w:rsid w:val="007909B8"/>
    <w:rsid w:val="00790ECD"/>
    <w:rsid w:val="007925EA"/>
    <w:rsid w:val="007926CF"/>
    <w:rsid w:val="00792A8E"/>
    <w:rsid w:val="00793CD8"/>
    <w:rsid w:val="00793D6E"/>
    <w:rsid w:val="00795160"/>
    <w:rsid w:val="00795C92"/>
    <w:rsid w:val="00795CB0"/>
    <w:rsid w:val="00796231"/>
    <w:rsid w:val="00797DFE"/>
    <w:rsid w:val="007A10EF"/>
    <w:rsid w:val="007A169C"/>
    <w:rsid w:val="007A1A7C"/>
    <w:rsid w:val="007A1CB3"/>
    <w:rsid w:val="007A306F"/>
    <w:rsid w:val="007A43A6"/>
    <w:rsid w:val="007A58A6"/>
    <w:rsid w:val="007A6942"/>
    <w:rsid w:val="007B0BC1"/>
    <w:rsid w:val="007B0D24"/>
    <w:rsid w:val="007B0E68"/>
    <w:rsid w:val="007B1693"/>
    <w:rsid w:val="007B1B5A"/>
    <w:rsid w:val="007B3AE8"/>
    <w:rsid w:val="007B3D2D"/>
    <w:rsid w:val="007B50AE"/>
    <w:rsid w:val="007B51DF"/>
    <w:rsid w:val="007B658E"/>
    <w:rsid w:val="007B69AF"/>
    <w:rsid w:val="007B71BF"/>
    <w:rsid w:val="007B764C"/>
    <w:rsid w:val="007C05DD"/>
    <w:rsid w:val="007C0AA2"/>
    <w:rsid w:val="007C0B3A"/>
    <w:rsid w:val="007C0C54"/>
    <w:rsid w:val="007C1FE2"/>
    <w:rsid w:val="007C275A"/>
    <w:rsid w:val="007C3D18"/>
    <w:rsid w:val="007C5075"/>
    <w:rsid w:val="007C53B4"/>
    <w:rsid w:val="007C60BF"/>
    <w:rsid w:val="007C642F"/>
    <w:rsid w:val="007C6A07"/>
    <w:rsid w:val="007C75A1"/>
    <w:rsid w:val="007C77A5"/>
    <w:rsid w:val="007D0083"/>
    <w:rsid w:val="007D04E5"/>
    <w:rsid w:val="007D06DE"/>
    <w:rsid w:val="007D0C8E"/>
    <w:rsid w:val="007D0FF6"/>
    <w:rsid w:val="007D1804"/>
    <w:rsid w:val="007D23A0"/>
    <w:rsid w:val="007D3166"/>
    <w:rsid w:val="007D5901"/>
    <w:rsid w:val="007D6204"/>
    <w:rsid w:val="007D6BC5"/>
    <w:rsid w:val="007D704F"/>
    <w:rsid w:val="007D7183"/>
    <w:rsid w:val="007D7526"/>
    <w:rsid w:val="007E06A4"/>
    <w:rsid w:val="007E1575"/>
    <w:rsid w:val="007E1E57"/>
    <w:rsid w:val="007E4610"/>
    <w:rsid w:val="007E4715"/>
    <w:rsid w:val="007E505B"/>
    <w:rsid w:val="007E590D"/>
    <w:rsid w:val="007E5BEE"/>
    <w:rsid w:val="007E6D55"/>
    <w:rsid w:val="007E7091"/>
    <w:rsid w:val="007F00AA"/>
    <w:rsid w:val="007F14AC"/>
    <w:rsid w:val="007F284B"/>
    <w:rsid w:val="007F3C4C"/>
    <w:rsid w:val="007F5306"/>
    <w:rsid w:val="007F5441"/>
    <w:rsid w:val="007F6AE3"/>
    <w:rsid w:val="007F6F80"/>
    <w:rsid w:val="00803FAE"/>
    <w:rsid w:val="008041AE"/>
    <w:rsid w:val="0080443C"/>
    <w:rsid w:val="00804894"/>
    <w:rsid w:val="0080605F"/>
    <w:rsid w:val="00807786"/>
    <w:rsid w:val="00811FCB"/>
    <w:rsid w:val="0081256F"/>
    <w:rsid w:val="0081304F"/>
    <w:rsid w:val="00813AA3"/>
    <w:rsid w:val="008158D4"/>
    <w:rsid w:val="008158D6"/>
    <w:rsid w:val="00815BE3"/>
    <w:rsid w:val="00817196"/>
    <w:rsid w:val="00817269"/>
    <w:rsid w:val="00817C24"/>
    <w:rsid w:val="00817CA2"/>
    <w:rsid w:val="008219CA"/>
    <w:rsid w:val="008235DB"/>
    <w:rsid w:val="00824AB4"/>
    <w:rsid w:val="00825C42"/>
    <w:rsid w:val="00825D25"/>
    <w:rsid w:val="00827864"/>
    <w:rsid w:val="00827D6F"/>
    <w:rsid w:val="008318E7"/>
    <w:rsid w:val="00831D89"/>
    <w:rsid w:val="0083302A"/>
    <w:rsid w:val="008340C0"/>
    <w:rsid w:val="008347E6"/>
    <w:rsid w:val="008356C9"/>
    <w:rsid w:val="00836EF7"/>
    <w:rsid w:val="00836FC8"/>
    <w:rsid w:val="008376AC"/>
    <w:rsid w:val="00840C32"/>
    <w:rsid w:val="008410C6"/>
    <w:rsid w:val="0084112C"/>
    <w:rsid w:val="00842060"/>
    <w:rsid w:val="008423DE"/>
    <w:rsid w:val="00842400"/>
    <w:rsid w:val="00843596"/>
    <w:rsid w:val="0084411B"/>
    <w:rsid w:val="008444E8"/>
    <w:rsid w:val="0084453D"/>
    <w:rsid w:val="00844E80"/>
    <w:rsid w:val="00846F43"/>
    <w:rsid w:val="00846FE7"/>
    <w:rsid w:val="0084706D"/>
    <w:rsid w:val="00851B8D"/>
    <w:rsid w:val="00853080"/>
    <w:rsid w:val="00853F3F"/>
    <w:rsid w:val="00854F97"/>
    <w:rsid w:val="0085683B"/>
    <w:rsid w:val="00856911"/>
    <w:rsid w:val="00856D2A"/>
    <w:rsid w:val="00860AC3"/>
    <w:rsid w:val="0086191C"/>
    <w:rsid w:val="00863491"/>
    <w:rsid w:val="00864AC0"/>
    <w:rsid w:val="00865DA0"/>
    <w:rsid w:val="00866AA9"/>
    <w:rsid w:val="00866CF9"/>
    <w:rsid w:val="00866E86"/>
    <w:rsid w:val="00866F5C"/>
    <w:rsid w:val="008677FD"/>
    <w:rsid w:val="00867AAD"/>
    <w:rsid w:val="008700C6"/>
    <w:rsid w:val="008706D4"/>
    <w:rsid w:val="00870C7A"/>
    <w:rsid w:val="00870F8A"/>
    <w:rsid w:val="008719A4"/>
    <w:rsid w:val="008719AD"/>
    <w:rsid w:val="00871D23"/>
    <w:rsid w:val="00873106"/>
    <w:rsid w:val="00873479"/>
    <w:rsid w:val="008742F0"/>
    <w:rsid w:val="00874312"/>
    <w:rsid w:val="0087437C"/>
    <w:rsid w:val="008755DE"/>
    <w:rsid w:val="00875699"/>
    <w:rsid w:val="00875CD7"/>
    <w:rsid w:val="00876B4D"/>
    <w:rsid w:val="00876CA0"/>
    <w:rsid w:val="00876D4F"/>
    <w:rsid w:val="00877F18"/>
    <w:rsid w:val="00880869"/>
    <w:rsid w:val="008810DB"/>
    <w:rsid w:val="00881C8B"/>
    <w:rsid w:val="00882C8B"/>
    <w:rsid w:val="00884023"/>
    <w:rsid w:val="008849ED"/>
    <w:rsid w:val="00885D40"/>
    <w:rsid w:val="008866E8"/>
    <w:rsid w:val="008878AA"/>
    <w:rsid w:val="00887983"/>
    <w:rsid w:val="008909AF"/>
    <w:rsid w:val="00890AC8"/>
    <w:rsid w:val="00890BD1"/>
    <w:rsid w:val="00893990"/>
    <w:rsid w:val="0089435E"/>
    <w:rsid w:val="00894A88"/>
    <w:rsid w:val="00895386"/>
    <w:rsid w:val="008968FF"/>
    <w:rsid w:val="00896C17"/>
    <w:rsid w:val="00896FB6"/>
    <w:rsid w:val="008977AD"/>
    <w:rsid w:val="00897E76"/>
    <w:rsid w:val="00897FE4"/>
    <w:rsid w:val="008A07E5"/>
    <w:rsid w:val="008A184D"/>
    <w:rsid w:val="008A21FF"/>
    <w:rsid w:val="008A2CE2"/>
    <w:rsid w:val="008A2DBE"/>
    <w:rsid w:val="008A30AC"/>
    <w:rsid w:val="008A44B8"/>
    <w:rsid w:val="008A51A8"/>
    <w:rsid w:val="008A54C7"/>
    <w:rsid w:val="008A5C93"/>
    <w:rsid w:val="008A77D8"/>
    <w:rsid w:val="008A7B37"/>
    <w:rsid w:val="008B03D7"/>
    <w:rsid w:val="008B0483"/>
    <w:rsid w:val="008B0ADB"/>
    <w:rsid w:val="008B120C"/>
    <w:rsid w:val="008B3D4E"/>
    <w:rsid w:val="008B4109"/>
    <w:rsid w:val="008B461C"/>
    <w:rsid w:val="008B51A0"/>
    <w:rsid w:val="008B592A"/>
    <w:rsid w:val="008B5DF7"/>
    <w:rsid w:val="008B7B5C"/>
    <w:rsid w:val="008C05D3"/>
    <w:rsid w:val="008C0953"/>
    <w:rsid w:val="008C0961"/>
    <w:rsid w:val="008C0C99"/>
    <w:rsid w:val="008C2017"/>
    <w:rsid w:val="008C35DE"/>
    <w:rsid w:val="008C3CB1"/>
    <w:rsid w:val="008C4958"/>
    <w:rsid w:val="008C4BAA"/>
    <w:rsid w:val="008C6661"/>
    <w:rsid w:val="008C6AE8"/>
    <w:rsid w:val="008C6FF4"/>
    <w:rsid w:val="008C7573"/>
    <w:rsid w:val="008C75A3"/>
    <w:rsid w:val="008C79B4"/>
    <w:rsid w:val="008D20E5"/>
    <w:rsid w:val="008D2514"/>
    <w:rsid w:val="008D34F1"/>
    <w:rsid w:val="008D39D8"/>
    <w:rsid w:val="008D667D"/>
    <w:rsid w:val="008D6D03"/>
    <w:rsid w:val="008D6D1A"/>
    <w:rsid w:val="008D7683"/>
    <w:rsid w:val="008E065E"/>
    <w:rsid w:val="008E0927"/>
    <w:rsid w:val="008E1909"/>
    <w:rsid w:val="008E1986"/>
    <w:rsid w:val="008E1A5A"/>
    <w:rsid w:val="008E1F38"/>
    <w:rsid w:val="008E1FED"/>
    <w:rsid w:val="008E2A17"/>
    <w:rsid w:val="008E30FB"/>
    <w:rsid w:val="008E3C3A"/>
    <w:rsid w:val="008E47EE"/>
    <w:rsid w:val="008E6658"/>
    <w:rsid w:val="008E6C04"/>
    <w:rsid w:val="008E7045"/>
    <w:rsid w:val="008F1218"/>
    <w:rsid w:val="008F1EAB"/>
    <w:rsid w:val="008F33DC"/>
    <w:rsid w:val="008F3573"/>
    <w:rsid w:val="008F36DB"/>
    <w:rsid w:val="008F477F"/>
    <w:rsid w:val="008F4822"/>
    <w:rsid w:val="008F5D0A"/>
    <w:rsid w:val="009000A5"/>
    <w:rsid w:val="00900898"/>
    <w:rsid w:val="00900EA5"/>
    <w:rsid w:val="0090109E"/>
    <w:rsid w:val="00901641"/>
    <w:rsid w:val="00902350"/>
    <w:rsid w:val="00902D6F"/>
    <w:rsid w:val="00903126"/>
    <w:rsid w:val="009031A4"/>
    <w:rsid w:val="0090336B"/>
    <w:rsid w:val="009039C5"/>
    <w:rsid w:val="00903F8C"/>
    <w:rsid w:val="00904A9B"/>
    <w:rsid w:val="009053AA"/>
    <w:rsid w:val="00906939"/>
    <w:rsid w:val="00910544"/>
    <w:rsid w:val="0091089A"/>
    <w:rsid w:val="00910B7D"/>
    <w:rsid w:val="009115A8"/>
    <w:rsid w:val="00911DFB"/>
    <w:rsid w:val="009131F5"/>
    <w:rsid w:val="009139D9"/>
    <w:rsid w:val="00913C71"/>
    <w:rsid w:val="00914AD8"/>
    <w:rsid w:val="00914DB8"/>
    <w:rsid w:val="00915180"/>
    <w:rsid w:val="00916079"/>
    <w:rsid w:val="00917BFA"/>
    <w:rsid w:val="00917CE9"/>
    <w:rsid w:val="00920B5E"/>
    <w:rsid w:val="00920BF2"/>
    <w:rsid w:val="009218B4"/>
    <w:rsid w:val="00922010"/>
    <w:rsid w:val="00924A8B"/>
    <w:rsid w:val="00925809"/>
    <w:rsid w:val="00925A27"/>
    <w:rsid w:val="00925B0A"/>
    <w:rsid w:val="0092665B"/>
    <w:rsid w:val="00927B47"/>
    <w:rsid w:val="00930129"/>
    <w:rsid w:val="00930FEC"/>
    <w:rsid w:val="00931BD9"/>
    <w:rsid w:val="009368F3"/>
    <w:rsid w:val="00937A75"/>
    <w:rsid w:val="009400A1"/>
    <w:rsid w:val="0094046E"/>
    <w:rsid w:val="00941636"/>
    <w:rsid w:val="00941BED"/>
    <w:rsid w:val="00943742"/>
    <w:rsid w:val="00943E2B"/>
    <w:rsid w:val="00945C05"/>
    <w:rsid w:val="00946945"/>
    <w:rsid w:val="00947713"/>
    <w:rsid w:val="009500A9"/>
    <w:rsid w:val="00950DE7"/>
    <w:rsid w:val="00952432"/>
    <w:rsid w:val="00952867"/>
    <w:rsid w:val="00953124"/>
    <w:rsid w:val="00953920"/>
    <w:rsid w:val="00953D47"/>
    <w:rsid w:val="009558A2"/>
    <w:rsid w:val="0095681E"/>
    <w:rsid w:val="009572D4"/>
    <w:rsid w:val="00957914"/>
    <w:rsid w:val="00960437"/>
    <w:rsid w:val="00961921"/>
    <w:rsid w:val="00961FD9"/>
    <w:rsid w:val="00963121"/>
    <w:rsid w:val="009633FC"/>
    <w:rsid w:val="0096430A"/>
    <w:rsid w:val="0096554B"/>
    <w:rsid w:val="00965611"/>
    <w:rsid w:val="0096584A"/>
    <w:rsid w:val="009717CC"/>
    <w:rsid w:val="00971AC5"/>
    <w:rsid w:val="00971EAC"/>
    <w:rsid w:val="00971F08"/>
    <w:rsid w:val="00974387"/>
    <w:rsid w:val="009756FD"/>
    <w:rsid w:val="00975F1B"/>
    <w:rsid w:val="0097603D"/>
    <w:rsid w:val="009765D4"/>
    <w:rsid w:val="00976949"/>
    <w:rsid w:val="00980477"/>
    <w:rsid w:val="00980600"/>
    <w:rsid w:val="0098253F"/>
    <w:rsid w:val="009836F7"/>
    <w:rsid w:val="009840B9"/>
    <w:rsid w:val="00984B6C"/>
    <w:rsid w:val="00984E37"/>
    <w:rsid w:val="00984F3F"/>
    <w:rsid w:val="00985253"/>
    <w:rsid w:val="009853B3"/>
    <w:rsid w:val="00985DB7"/>
    <w:rsid w:val="00986517"/>
    <w:rsid w:val="00986A92"/>
    <w:rsid w:val="009901AF"/>
    <w:rsid w:val="009903C4"/>
    <w:rsid w:val="009904A6"/>
    <w:rsid w:val="00990630"/>
    <w:rsid w:val="00990AB0"/>
    <w:rsid w:val="00991761"/>
    <w:rsid w:val="00991BB6"/>
    <w:rsid w:val="00991C91"/>
    <w:rsid w:val="00992A03"/>
    <w:rsid w:val="00994D20"/>
    <w:rsid w:val="00994DCA"/>
    <w:rsid w:val="00995047"/>
    <w:rsid w:val="009960EC"/>
    <w:rsid w:val="0099618A"/>
    <w:rsid w:val="00996214"/>
    <w:rsid w:val="009970DD"/>
    <w:rsid w:val="00997BFA"/>
    <w:rsid w:val="00997D0B"/>
    <w:rsid w:val="009A0B08"/>
    <w:rsid w:val="009A0FBA"/>
    <w:rsid w:val="009A12DD"/>
    <w:rsid w:val="009A1597"/>
    <w:rsid w:val="009A1601"/>
    <w:rsid w:val="009A2174"/>
    <w:rsid w:val="009A21BE"/>
    <w:rsid w:val="009A25D0"/>
    <w:rsid w:val="009A2BEC"/>
    <w:rsid w:val="009A43C3"/>
    <w:rsid w:val="009A462D"/>
    <w:rsid w:val="009A5CBA"/>
    <w:rsid w:val="009A6B03"/>
    <w:rsid w:val="009A6B71"/>
    <w:rsid w:val="009B1F30"/>
    <w:rsid w:val="009B3AC2"/>
    <w:rsid w:val="009B4DF4"/>
    <w:rsid w:val="009B4E9B"/>
    <w:rsid w:val="009B564E"/>
    <w:rsid w:val="009B5A36"/>
    <w:rsid w:val="009B6FB9"/>
    <w:rsid w:val="009B7E87"/>
    <w:rsid w:val="009C0BD4"/>
    <w:rsid w:val="009C0F76"/>
    <w:rsid w:val="009C295A"/>
    <w:rsid w:val="009C2D14"/>
    <w:rsid w:val="009C3279"/>
    <w:rsid w:val="009C3CCA"/>
    <w:rsid w:val="009C403E"/>
    <w:rsid w:val="009C583A"/>
    <w:rsid w:val="009C5E6C"/>
    <w:rsid w:val="009C773B"/>
    <w:rsid w:val="009D0173"/>
    <w:rsid w:val="009D0EA5"/>
    <w:rsid w:val="009D1B00"/>
    <w:rsid w:val="009D3B56"/>
    <w:rsid w:val="009D4FF0"/>
    <w:rsid w:val="009D57EF"/>
    <w:rsid w:val="009D5E76"/>
    <w:rsid w:val="009D64F5"/>
    <w:rsid w:val="009D703C"/>
    <w:rsid w:val="009D718F"/>
    <w:rsid w:val="009D73F5"/>
    <w:rsid w:val="009E068F"/>
    <w:rsid w:val="009E0EAB"/>
    <w:rsid w:val="009E14E0"/>
    <w:rsid w:val="009E160B"/>
    <w:rsid w:val="009E23C7"/>
    <w:rsid w:val="009E35DB"/>
    <w:rsid w:val="009E47A3"/>
    <w:rsid w:val="009E5BF3"/>
    <w:rsid w:val="009E67CE"/>
    <w:rsid w:val="009E702E"/>
    <w:rsid w:val="009E7708"/>
    <w:rsid w:val="009F05FC"/>
    <w:rsid w:val="009F08F3"/>
    <w:rsid w:val="009F11EE"/>
    <w:rsid w:val="009F1240"/>
    <w:rsid w:val="009F2147"/>
    <w:rsid w:val="009F2234"/>
    <w:rsid w:val="009F2988"/>
    <w:rsid w:val="009F2F20"/>
    <w:rsid w:val="009F2FB5"/>
    <w:rsid w:val="009F344F"/>
    <w:rsid w:val="00A00720"/>
    <w:rsid w:val="00A032EB"/>
    <w:rsid w:val="00A04787"/>
    <w:rsid w:val="00A048A8"/>
    <w:rsid w:val="00A04F49"/>
    <w:rsid w:val="00A05796"/>
    <w:rsid w:val="00A07197"/>
    <w:rsid w:val="00A11683"/>
    <w:rsid w:val="00A13E54"/>
    <w:rsid w:val="00A140B9"/>
    <w:rsid w:val="00A14364"/>
    <w:rsid w:val="00A14951"/>
    <w:rsid w:val="00A14E74"/>
    <w:rsid w:val="00A1567B"/>
    <w:rsid w:val="00A15B49"/>
    <w:rsid w:val="00A15ECE"/>
    <w:rsid w:val="00A17F63"/>
    <w:rsid w:val="00A2022C"/>
    <w:rsid w:val="00A2193B"/>
    <w:rsid w:val="00A22711"/>
    <w:rsid w:val="00A22828"/>
    <w:rsid w:val="00A2351A"/>
    <w:rsid w:val="00A246E8"/>
    <w:rsid w:val="00A24DA0"/>
    <w:rsid w:val="00A25F72"/>
    <w:rsid w:val="00A26441"/>
    <w:rsid w:val="00A26446"/>
    <w:rsid w:val="00A264A9"/>
    <w:rsid w:val="00A27785"/>
    <w:rsid w:val="00A27C2D"/>
    <w:rsid w:val="00A30187"/>
    <w:rsid w:val="00A30513"/>
    <w:rsid w:val="00A31068"/>
    <w:rsid w:val="00A31273"/>
    <w:rsid w:val="00A312AE"/>
    <w:rsid w:val="00A324A1"/>
    <w:rsid w:val="00A32ED1"/>
    <w:rsid w:val="00A3444B"/>
    <w:rsid w:val="00A3448A"/>
    <w:rsid w:val="00A34C64"/>
    <w:rsid w:val="00A35164"/>
    <w:rsid w:val="00A35E90"/>
    <w:rsid w:val="00A36297"/>
    <w:rsid w:val="00A37CA6"/>
    <w:rsid w:val="00A4170E"/>
    <w:rsid w:val="00A41E2B"/>
    <w:rsid w:val="00A42523"/>
    <w:rsid w:val="00A42B0D"/>
    <w:rsid w:val="00A4349D"/>
    <w:rsid w:val="00A44360"/>
    <w:rsid w:val="00A445EF"/>
    <w:rsid w:val="00A44F25"/>
    <w:rsid w:val="00A45B74"/>
    <w:rsid w:val="00A45C3E"/>
    <w:rsid w:val="00A4796F"/>
    <w:rsid w:val="00A47C60"/>
    <w:rsid w:val="00A47F19"/>
    <w:rsid w:val="00A50127"/>
    <w:rsid w:val="00A50295"/>
    <w:rsid w:val="00A503D4"/>
    <w:rsid w:val="00A52E1D"/>
    <w:rsid w:val="00A5324F"/>
    <w:rsid w:val="00A535BD"/>
    <w:rsid w:val="00A537FC"/>
    <w:rsid w:val="00A55DDC"/>
    <w:rsid w:val="00A55F56"/>
    <w:rsid w:val="00A607F6"/>
    <w:rsid w:val="00A61499"/>
    <w:rsid w:val="00A62A77"/>
    <w:rsid w:val="00A62B33"/>
    <w:rsid w:val="00A62C5E"/>
    <w:rsid w:val="00A62FE2"/>
    <w:rsid w:val="00A63392"/>
    <w:rsid w:val="00A63483"/>
    <w:rsid w:val="00A63AAF"/>
    <w:rsid w:val="00A6479C"/>
    <w:rsid w:val="00A657D7"/>
    <w:rsid w:val="00A65A3D"/>
    <w:rsid w:val="00A660AC"/>
    <w:rsid w:val="00A67E6C"/>
    <w:rsid w:val="00A716C6"/>
    <w:rsid w:val="00A71B99"/>
    <w:rsid w:val="00A72F7C"/>
    <w:rsid w:val="00A72F8A"/>
    <w:rsid w:val="00A739D0"/>
    <w:rsid w:val="00A74FC5"/>
    <w:rsid w:val="00A7530B"/>
    <w:rsid w:val="00A761D4"/>
    <w:rsid w:val="00A77EC4"/>
    <w:rsid w:val="00A80602"/>
    <w:rsid w:val="00A8069C"/>
    <w:rsid w:val="00A80CBE"/>
    <w:rsid w:val="00A80DFF"/>
    <w:rsid w:val="00A8149A"/>
    <w:rsid w:val="00A830EB"/>
    <w:rsid w:val="00A84A49"/>
    <w:rsid w:val="00A8536C"/>
    <w:rsid w:val="00A85399"/>
    <w:rsid w:val="00A85AB3"/>
    <w:rsid w:val="00A86168"/>
    <w:rsid w:val="00A86332"/>
    <w:rsid w:val="00A86BF7"/>
    <w:rsid w:val="00A87527"/>
    <w:rsid w:val="00A9007A"/>
    <w:rsid w:val="00A9209C"/>
    <w:rsid w:val="00A92879"/>
    <w:rsid w:val="00A928AE"/>
    <w:rsid w:val="00A9387F"/>
    <w:rsid w:val="00A9442A"/>
    <w:rsid w:val="00A96B9F"/>
    <w:rsid w:val="00A96E6B"/>
    <w:rsid w:val="00A97430"/>
    <w:rsid w:val="00AA016F"/>
    <w:rsid w:val="00AA0C9C"/>
    <w:rsid w:val="00AA0DE1"/>
    <w:rsid w:val="00AA1ED6"/>
    <w:rsid w:val="00AA2117"/>
    <w:rsid w:val="00AA3274"/>
    <w:rsid w:val="00AA51D6"/>
    <w:rsid w:val="00AA56B5"/>
    <w:rsid w:val="00AA6291"/>
    <w:rsid w:val="00AB029C"/>
    <w:rsid w:val="00AB07A9"/>
    <w:rsid w:val="00AB0BC8"/>
    <w:rsid w:val="00AB11CA"/>
    <w:rsid w:val="00AB12FA"/>
    <w:rsid w:val="00AB14D9"/>
    <w:rsid w:val="00AB3553"/>
    <w:rsid w:val="00AB435F"/>
    <w:rsid w:val="00AB4AB8"/>
    <w:rsid w:val="00AB4E15"/>
    <w:rsid w:val="00AB6001"/>
    <w:rsid w:val="00AB60C8"/>
    <w:rsid w:val="00AB655E"/>
    <w:rsid w:val="00AB7881"/>
    <w:rsid w:val="00AC007F"/>
    <w:rsid w:val="00AC2ECD"/>
    <w:rsid w:val="00AC3119"/>
    <w:rsid w:val="00AC330B"/>
    <w:rsid w:val="00AC493A"/>
    <w:rsid w:val="00AC49FB"/>
    <w:rsid w:val="00AC5A10"/>
    <w:rsid w:val="00AD0AA3"/>
    <w:rsid w:val="00AD0BA4"/>
    <w:rsid w:val="00AD259E"/>
    <w:rsid w:val="00AD2C84"/>
    <w:rsid w:val="00AD2E8D"/>
    <w:rsid w:val="00AD3F94"/>
    <w:rsid w:val="00AD4281"/>
    <w:rsid w:val="00AD4327"/>
    <w:rsid w:val="00AD4A5A"/>
    <w:rsid w:val="00AD4DC9"/>
    <w:rsid w:val="00AD6495"/>
    <w:rsid w:val="00AE08CC"/>
    <w:rsid w:val="00AE0F8C"/>
    <w:rsid w:val="00AE15F6"/>
    <w:rsid w:val="00AE27AC"/>
    <w:rsid w:val="00AE29D1"/>
    <w:rsid w:val="00AE3520"/>
    <w:rsid w:val="00AE3743"/>
    <w:rsid w:val="00AE40E0"/>
    <w:rsid w:val="00AE4DBA"/>
    <w:rsid w:val="00AE4F07"/>
    <w:rsid w:val="00AE5B73"/>
    <w:rsid w:val="00AE7132"/>
    <w:rsid w:val="00AF0EE7"/>
    <w:rsid w:val="00AF176E"/>
    <w:rsid w:val="00AF1C5D"/>
    <w:rsid w:val="00AF1D7D"/>
    <w:rsid w:val="00AF209B"/>
    <w:rsid w:val="00AF3501"/>
    <w:rsid w:val="00AF42D7"/>
    <w:rsid w:val="00AF4C3F"/>
    <w:rsid w:val="00AF5D16"/>
    <w:rsid w:val="00AF617F"/>
    <w:rsid w:val="00AF7D90"/>
    <w:rsid w:val="00B001A2"/>
    <w:rsid w:val="00B006FE"/>
    <w:rsid w:val="00B007C8"/>
    <w:rsid w:val="00B007CB"/>
    <w:rsid w:val="00B00AC0"/>
    <w:rsid w:val="00B015C7"/>
    <w:rsid w:val="00B02AA9"/>
    <w:rsid w:val="00B02FA3"/>
    <w:rsid w:val="00B05084"/>
    <w:rsid w:val="00B051A9"/>
    <w:rsid w:val="00B06280"/>
    <w:rsid w:val="00B068C0"/>
    <w:rsid w:val="00B10366"/>
    <w:rsid w:val="00B14803"/>
    <w:rsid w:val="00B156BC"/>
    <w:rsid w:val="00B157F9"/>
    <w:rsid w:val="00B2012D"/>
    <w:rsid w:val="00B20256"/>
    <w:rsid w:val="00B20600"/>
    <w:rsid w:val="00B20CC2"/>
    <w:rsid w:val="00B20D09"/>
    <w:rsid w:val="00B22540"/>
    <w:rsid w:val="00B22813"/>
    <w:rsid w:val="00B2303A"/>
    <w:rsid w:val="00B24010"/>
    <w:rsid w:val="00B24BCD"/>
    <w:rsid w:val="00B25EC2"/>
    <w:rsid w:val="00B26511"/>
    <w:rsid w:val="00B2763F"/>
    <w:rsid w:val="00B276F4"/>
    <w:rsid w:val="00B27AAC"/>
    <w:rsid w:val="00B30929"/>
    <w:rsid w:val="00B32B72"/>
    <w:rsid w:val="00B33C82"/>
    <w:rsid w:val="00B340D2"/>
    <w:rsid w:val="00B34A90"/>
    <w:rsid w:val="00B35732"/>
    <w:rsid w:val="00B3589D"/>
    <w:rsid w:val="00B35C64"/>
    <w:rsid w:val="00B372AA"/>
    <w:rsid w:val="00B373F6"/>
    <w:rsid w:val="00B37E5D"/>
    <w:rsid w:val="00B40445"/>
    <w:rsid w:val="00B4083B"/>
    <w:rsid w:val="00B41303"/>
    <w:rsid w:val="00B41850"/>
    <w:rsid w:val="00B41888"/>
    <w:rsid w:val="00B41C2C"/>
    <w:rsid w:val="00B41CDB"/>
    <w:rsid w:val="00B43211"/>
    <w:rsid w:val="00B4496F"/>
    <w:rsid w:val="00B45A52"/>
    <w:rsid w:val="00B46175"/>
    <w:rsid w:val="00B4798C"/>
    <w:rsid w:val="00B50557"/>
    <w:rsid w:val="00B516F4"/>
    <w:rsid w:val="00B52AF8"/>
    <w:rsid w:val="00B54290"/>
    <w:rsid w:val="00B552CF"/>
    <w:rsid w:val="00B55896"/>
    <w:rsid w:val="00B56373"/>
    <w:rsid w:val="00B563A7"/>
    <w:rsid w:val="00B564CC"/>
    <w:rsid w:val="00B567E9"/>
    <w:rsid w:val="00B61159"/>
    <w:rsid w:val="00B6188F"/>
    <w:rsid w:val="00B62FC8"/>
    <w:rsid w:val="00B64D28"/>
    <w:rsid w:val="00B65387"/>
    <w:rsid w:val="00B662FF"/>
    <w:rsid w:val="00B664C7"/>
    <w:rsid w:val="00B668D6"/>
    <w:rsid w:val="00B70818"/>
    <w:rsid w:val="00B71B71"/>
    <w:rsid w:val="00B72B78"/>
    <w:rsid w:val="00B732D6"/>
    <w:rsid w:val="00B739F6"/>
    <w:rsid w:val="00B75608"/>
    <w:rsid w:val="00B75A87"/>
    <w:rsid w:val="00B80984"/>
    <w:rsid w:val="00B81088"/>
    <w:rsid w:val="00B81A6C"/>
    <w:rsid w:val="00B82215"/>
    <w:rsid w:val="00B8276D"/>
    <w:rsid w:val="00B831D2"/>
    <w:rsid w:val="00B83A52"/>
    <w:rsid w:val="00B83BC2"/>
    <w:rsid w:val="00B85DE5"/>
    <w:rsid w:val="00B879C9"/>
    <w:rsid w:val="00B90590"/>
    <w:rsid w:val="00B907B1"/>
    <w:rsid w:val="00B90F73"/>
    <w:rsid w:val="00B91912"/>
    <w:rsid w:val="00B93AE0"/>
    <w:rsid w:val="00B93B59"/>
    <w:rsid w:val="00B93DBE"/>
    <w:rsid w:val="00B9406A"/>
    <w:rsid w:val="00B97F10"/>
    <w:rsid w:val="00BA1843"/>
    <w:rsid w:val="00BA2280"/>
    <w:rsid w:val="00BA2A08"/>
    <w:rsid w:val="00BA399F"/>
    <w:rsid w:val="00BA39B0"/>
    <w:rsid w:val="00BA56D2"/>
    <w:rsid w:val="00BA5BC5"/>
    <w:rsid w:val="00BA7604"/>
    <w:rsid w:val="00BA76E0"/>
    <w:rsid w:val="00BB2730"/>
    <w:rsid w:val="00BB2A25"/>
    <w:rsid w:val="00BB51E9"/>
    <w:rsid w:val="00BB71D8"/>
    <w:rsid w:val="00BB7A79"/>
    <w:rsid w:val="00BB7E88"/>
    <w:rsid w:val="00BC0FDC"/>
    <w:rsid w:val="00BC2589"/>
    <w:rsid w:val="00BC3053"/>
    <w:rsid w:val="00BC3BA5"/>
    <w:rsid w:val="00BC4D2E"/>
    <w:rsid w:val="00BD0938"/>
    <w:rsid w:val="00BD0B6F"/>
    <w:rsid w:val="00BD147B"/>
    <w:rsid w:val="00BD17B2"/>
    <w:rsid w:val="00BD272A"/>
    <w:rsid w:val="00BD38C8"/>
    <w:rsid w:val="00BD48AC"/>
    <w:rsid w:val="00BD4D4C"/>
    <w:rsid w:val="00BD4E9A"/>
    <w:rsid w:val="00BD5F1A"/>
    <w:rsid w:val="00BD6EA2"/>
    <w:rsid w:val="00BD754C"/>
    <w:rsid w:val="00BD7B00"/>
    <w:rsid w:val="00BE0181"/>
    <w:rsid w:val="00BE053C"/>
    <w:rsid w:val="00BE1234"/>
    <w:rsid w:val="00BE1A9A"/>
    <w:rsid w:val="00BE1B9B"/>
    <w:rsid w:val="00BE266F"/>
    <w:rsid w:val="00BE2FA6"/>
    <w:rsid w:val="00BE333F"/>
    <w:rsid w:val="00BE3346"/>
    <w:rsid w:val="00BE6515"/>
    <w:rsid w:val="00BE6A21"/>
    <w:rsid w:val="00BE73CC"/>
    <w:rsid w:val="00BE7406"/>
    <w:rsid w:val="00BE7603"/>
    <w:rsid w:val="00BE7835"/>
    <w:rsid w:val="00BF0012"/>
    <w:rsid w:val="00BF1D00"/>
    <w:rsid w:val="00BF3279"/>
    <w:rsid w:val="00BF6340"/>
    <w:rsid w:val="00BF6932"/>
    <w:rsid w:val="00BF74C7"/>
    <w:rsid w:val="00BF7BD9"/>
    <w:rsid w:val="00C00FC5"/>
    <w:rsid w:val="00C011C5"/>
    <w:rsid w:val="00C015F1"/>
    <w:rsid w:val="00C01F33"/>
    <w:rsid w:val="00C02647"/>
    <w:rsid w:val="00C02CC6"/>
    <w:rsid w:val="00C036B9"/>
    <w:rsid w:val="00C040F7"/>
    <w:rsid w:val="00C041B0"/>
    <w:rsid w:val="00C044AB"/>
    <w:rsid w:val="00C051EA"/>
    <w:rsid w:val="00C05236"/>
    <w:rsid w:val="00C05706"/>
    <w:rsid w:val="00C06ECE"/>
    <w:rsid w:val="00C0707B"/>
    <w:rsid w:val="00C07372"/>
    <w:rsid w:val="00C07377"/>
    <w:rsid w:val="00C077DE"/>
    <w:rsid w:val="00C10478"/>
    <w:rsid w:val="00C111CD"/>
    <w:rsid w:val="00C12107"/>
    <w:rsid w:val="00C1258B"/>
    <w:rsid w:val="00C125F6"/>
    <w:rsid w:val="00C1277A"/>
    <w:rsid w:val="00C1374D"/>
    <w:rsid w:val="00C14D4B"/>
    <w:rsid w:val="00C154BB"/>
    <w:rsid w:val="00C1651E"/>
    <w:rsid w:val="00C1762B"/>
    <w:rsid w:val="00C21663"/>
    <w:rsid w:val="00C233AF"/>
    <w:rsid w:val="00C24345"/>
    <w:rsid w:val="00C24624"/>
    <w:rsid w:val="00C260DC"/>
    <w:rsid w:val="00C279B5"/>
    <w:rsid w:val="00C27C45"/>
    <w:rsid w:val="00C315BE"/>
    <w:rsid w:val="00C31F83"/>
    <w:rsid w:val="00C33C77"/>
    <w:rsid w:val="00C3719D"/>
    <w:rsid w:val="00C374BC"/>
    <w:rsid w:val="00C37DB1"/>
    <w:rsid w:val="00C4090E"/>
    <w:rsid w:val="00C40CBB"/>
    <w:rsid w:val="00C434F9"/>
    <w:rsid w:val="00C4379A"/>
    <w:rsid w:val="00C4509C"/>
    <w:rsid w:val="00C46000"/>
    <w:rsid w:val="00C46E2A"/>
    <w:rsid w:val="00C46F88"/>
    <w:rsid w:val="00C47271"/>
    <w:rsid w:val="00C47853"/>
    <w:rsid w:val="00C47E4D"/>
    <w:rsid w:val="00C50116"/>
    <w:rsid w:val="00C506A9"/>
    <w:rsid w:val="00C5300F"/>
    <w:rsid w:val="00C53523"/>
    <w:rsid w:val="00C54995"/>
    <w:rsid w:val="00C54D41"/>
    <w:rsid w:val="00C5587F"/>
    <w:rsid w:val="00C560C1"/>
    <w:rsid w:val="00C57B5B"/>
    <w:rsid w:val="00C60783"/>
    <w:rsid w:val="00C61C0E"/>
    <w:rsid w:val="00C62B85"/>
    <w:rsid w:val="00C63B1C"/>
    <w:rsid w:val="00C63F9D"/>
    <w:rsid w:val="00C64672"/>
    <w:rsid w:val="00C65CB8"/>
    <w:rsid w:val="00C66AD9"/>
    <w:rsid w:val="00C66FBD"/>
    <w:rsid w:val="00C70697"/>
    <w:rsid w:val="00C70D79"/>
    <w:rsid w:val="00C71811"/>
    <w:rsid w:val="00C71DA1"/>
    <w:rsid w:val="00C72EF4"/>
    <w:rsid w:val="00C7350F"/>
    <w:rsid w:val="00C73624"/>
    <w:rsid w:val="00C73912"/>
    <w:rsid w:val="00C73ABD"/>
    <w:rsid w:val="00C73EC1"/>
    <w:rsid w:val="00C7471C"/>
    <w:rsid w:val="00C748CF"/>
    <w:rsid w:val="00C74C7C"/>
    <w:rsid w:val="00C75D2F"/>
    <w:rsid w:val="00C75F31"/>
    <w:rsid w:val="00C767BE"/>
    <w:rsid w:val="00C76E3C"/>
    <w:rsid w:val="00C77B5F"/>
    <w:rsid w:val="00C77B8B"/>
    <w:rsid w:val="00C80F15"/>
    <w:rsid w:val="00C81568"/>
    <w:rsid w:val="00C81D58"/>
    <w:rsid w:val="00C84EC4"/>
    <w:rsid w:val="00C9027A"/>
    <w:rsid w:val="00C90348"/>
    <w:rsid w:val="00C90406"/>
    <w:rsid w:val="00C9068E"/>
    <w:rsid w:val="00C91CE5"/>
    <w:rsid w:val="00C92275"/>
    <w:rsid w:val="00C92F84"/>
    <w:rsid w:val="00C93529"/>
    <w:rsid w:val="00C93C4B"/>
    <w:rsid w:val="00C940E4"/>
    <w:rsid w:val="00C942BD"/>
    <w:rsid w:val="00C94465"/>
    <w:rsid w:val="00C944AB"/>
    <w:rsid w:val="00C954D7"/>
    <w:rsid w:val="00C95B40"/>
    <w:rsid w:val="00C96C56"/>
    <w:rsid w:val="00C97350"/>
    <w:rsid w:val="00C97D6A"/>
    <w:rsid w:val="00CA0E65"/>
    <w:rsid w:val="00CA1DEA"/>
    <w:rsid w:val="00CA1ED8"/>
    <w:rsid w:val="00CA2C3E"/>
    <w:rsid w:val="00CA4D0C"/>
    <w:rsid w:val="00CA7E9A"/>
    <w:rsid w:val="00CB0EC0"/>
    <w:rsid w:val="00CB1F63"/>
    <w:rsid w:val="00CB26DA"/>
    <w:rsid w:val="00CB3634"/>
    <w:rsid w:val="00CB4B6B"/>
    <w:rsid w:val="00CB7047"/>
    <w:rsid w:val="00CB710E"/>
    <w:rsid w:val="00CB7170"/>
    <w:rsid w:val="00CC040E"/>
    <w:rsid w:val="00CC0B66"/>
    <w:rsid w:val="00CC111F"/>
    <w:rsid w:val="00CC2011"/>
    <w:rsid w:val="00CC2AFE"/>
    <w:rsid w:val="00CC3676"/>
    <w:rsid w:val="00CC3EA0"/>
    <w:rsid w:val="00CC4660"/>
    <w:rsid w:val="00CC4AE8"/>
    <w:rsid w:val="00CC4E55"/>
    <w:rsid w:val="00CC7B45"/>
    <w:rsid w:val="00CD1188"/>
    <w:rsid w:val="00CD29D2"/>
    <w:rsid w:val="00CD2B1A"/>
    <w:rsid w:val="00CD2ED1"/>
    <w:rsid w:val="00CD337B"/>
    <w:rsid w:val="00CD4732"/>
    <w:rsid w:val="00CD47B8"/>
    <w:rsid w:val="00CD4FD9"/>
    <w:rsid w:val="00CD5754"/>
    <w:rsid w:val="00CE0424"/>
    <w:rsid w:val="00CE181D"/>
    <w:rsid w:val="00CE1887"/>
    <w:rsid w:val="00CE200F"/>
    <w:rsid w:val="00CE24A7"/>
    <w:rsid w:val="00CE3961"/>
    <w:rsid w:val="00CE481C"/>
    <w:rsid w:val="00CE50E6"/>
    <w:rsid w:val="00CE61F5"/>
    <w:rsid w:val="00CE7561"/>
    <w:rsid w:val="00CF10E8"/>
    <w:rsid w:val="00CF1354"/>
    <w:rsid w:val="00CF19FB"/>
    <w:rsid w:val="00CF2623"/>
    <w:rsid w:val="00CF3B1F"/>
    <w:rsid w:val="00CF3BF6"/>
    <w:rsid w:val="00CF5D83"/>
    <w:rsid w:val="00CF625B"/>
    <w:rsid w:val="00CF687E"/>
    <w:rsid w:val="00D01EA4"/>
    <w:rsid w:val="00D0349B"/>
    <w:rsid w:val="00D03575"/>
    <w:rsid w:val="00D03693"/>
    <w:rsid w:val="00D037F0"/>
    <w:rsid w:val="00D03DD3"/>
    <w:rsid w:val="00D041C2"/>
    <w:rsid w:val="00D05E5E"/>
    <w:rsid w:val="00D06001"/>
    <w:rsid w:val="00D067A4"/>
    <w:rsid w:val="00D06F3B"/>
    <w:rsid w:val="00D073F2"/>
    <w:rsid w:val="00D10249"/>
    <w:rsid w:val="00D103AB"/>
    <w:rsid w:val="00D10C0B"/>
    <w:rsid w:val="00D115C3"/>
    <w:rsid w:val="00D11897"/>
    <w:rsid w:val="00D13135"/>
    <w:rsid w:val="00D13E4E"/>
    <w:rsid w:val="00D14364"/>
    <w:rsid w:val="00D15BC1"/>
    <w:rsid w:val="00D176A8"/>
    <w:rsid w:val="00D20FB5"/>
    <w:rsid w:val="00D237B5"/>
    <w:rsid w:val="00D239A7"/>
    <w:rsid w:val="00D23F47"/>
    <w:rsid w:val="00D23F90"/>
    <w:rsid w:val="00D242AF"/>
    <w:rsid w:val="00D24314"/>
    <w:rsid w:val="00D24E4A"/>
    <w:rsid w:val="00D254B9"/>
    <w:rsid w:val="00D26710"/>
    <w:rsid w:val="00D31CD0"/>
    <w:rsid w:val="00D329BA"/>
    <w:rsid w:val="00D33450"/>
    <w:rsid w:val="00D35416"/>
    <w:rsid w:val="00D35EE7"/>
    <w:rsid w:val="00D36C51"/>
    <w:rsid w:val="00D36E71"/>
    <w:rsid w:val="00D37B48"/>
    <w:rsid w:val="00D37D87"/>
    <w:rsid w:val="00D400F0"/>
    <w:rsid w:val="00D406A2"/>
    <w:rsid w:val="00D40B33"/>
    <w:rsid w:val="00D41731"/>
    <w:rsid w:val="00D421E1"/>
    <w:rsid w:val="00D4238B"/>
    <w:rsid w:val="00D426E9"/>
    <w:rsid w:val="00D42A13"/>
    <w:rsid w:val="00D42DF3"/>
    <w:rsid w:val="00D4318F"/>
    <w:rsid w:val="00D4388E"/>
    <w:rsid w:val="00D438BF"/>
    <w:rsid w:val="00D43953"/>
    <w:rsid w:val="00D43CF7"/>
    <w:rsid w:val="00D43E23"/>
    <w:rsid w:val="00D4409A"/>
    <w:rsid w:val="00D440F8"/>
    <w:rsid w:val="00D441BD"/>
    <w:rsid w:val="00D4584B"/>
    <w:rsid w:val="00D46EBC"/>
    <w:rsid w:val="00D4761C"/>
    <w:rsid w:val="00D50ADA"/>
    <w:rsid w:val="00D50D46"/>
    <w:rsid w:val="00D50F97"/>
    <w:rsid w:val="00D51854"/>
    <w:rsid w:val="00D51D51"/>
    <w:rsid w:val="00D52D13"/>
    <w:rsid w:val="00D546FF"/>
    <w:rsid w:val="00D55203"/>
    <w:rsid w:val="00D55AD5"/>
    <w:rsid w:val="00D56033"/>
    <w:rsid w:val="00D5745E"/>
    <w:rsid w:val="00D57534"/>
    <w:rsid w:val="00D576CA"/>
    <w:rsid w:val="00D60583"/>
    <w:rsid w:val="00D61AF5"/>
    <w:rsid w:val="00D61C9B"/>
    <w:rsid w:val="00D622DC"/>
    <w:rsid w:val="00D62BF2"/>
    <w:rsid w:val="00D64B25"/>
    <w:rsid w:val="00D64D9D"/>
    <w:rsid w:val="00D652B5"/>
    <w:rsid w:val="00D65FF5"/>
    <w:rsid w:val="00D66155"/>
    <w:rsid w:val="00D67A73"/>
    <w:rsid w:val="00D67CF0"/>
    <w:rsid w:val="00D708B0"/>
    <w:rsid w:val="00D715B9"/>
    <w:rsid w:val="00D71A78"/>
    <w:rsid w:val="00D76046"/>
    <w:rsid w:val="00D76E68"/>
    <w:rsid w:val="00D77B1D"/>
    <w:rsid w:val="00D80017"/>
    <w:rsid w:val="00D8021F"/>
    <w:rsid w:val="00D80383"/>
    <w:rsid w:val="00D81E86"/>
    <w:rsid w:val="00D823C6"/>
    <w:rsid w:val="00D86CA3"/>
    <w:rsid w:val="00D86F4F"/>
    <w:rsid w:val="00D871CE"/>
    <w:rsid w:val="00D9184D"/>
    <w:rsid w:val="00D9196D"/>
    <w:rsid w:val="00D92982"/>
    <w:rsid w:val="00D934F7"/>
    <w:rsid w:val="00D93FCE"/>
    <w:rsid w:val="00D96445"/>
    <w:rsid w:val="00DA0CE1"/>
    <w:rsid w:val="00DA242D"/>
    <w:rsid w:val="00DA305E"/>
    <w:rsid w:val="00DA3100"/>
    <w:rsid w:val="00DA5417"/>
    <w:rsid w:val="00DA56E8"/>
    <w:rsid w:val="00DA6D0D"/>
    <w:rsid w:val="00DA7B69"/>
    <w:rsid w:val="00DA7D2E"/>
    <w:rsid w:val="00DB0578"/>
    <w:rsid w:val="00DB0A9F"/>
    <w:rsid w:val="00DB1EF9"/>
    <w:rsid w:val="00DB241D"/>
    <w:rsid w:val="00DB377D"/>
    <w:rsid w:val="00DB3EE7"/>
    <w:rsid w:val="00DB5FE0"/>
    <w:rsid w:val="00DB6939"/>
    <w:rsid w:val="00DB71AD"/>
    <w:rsid w:val="00DC1BF7"/>
    <w:rsid w:val="00DC2D36"/>
    <w:rsid w:val="00DC53EF"/>
    <w:rsid w:val="00DC7017"/>
    <w:rsid w:val="00DC73B5"/>
    <w:rsid w:val="00DC7611"/>
    <w:rsid w:val="00DD144F"/>
    <w:rsid w:val="00DD14E2"/>
    <w:rsid w:val="00DD1582"/>
    <w:rsid w:val="00DD1C56"/>
    <w:rsid w:val="00DD1E42"/>
    <w:rsid w:val="00DD3827"/>
    <w:rsid w:val="00DD39A6"/>
    <w:rsid w:val="00DD49A6"/>
    <w:rsid w:val="00DE0358"/>
    <w:rsid w:val="00DE1A72"/>
    <w:rsid w:val="00DE4D3B"/>
    <w:rsid w:val="00DE5274"/>
    <w:rsid w:val="00DE5608"/>
    <w:rsid w:val="00DE58D0"/>
    <w:rsid w:val="00DE5E35"/>
    <w:rsid w:val="00DE6266"/>
    <w:rsid w:val="00DE6498"/>
    <w:rsid w:val="00DE654F"/>
    <w:rsid w:val="00DF04F6"/>
    <w:rsid w:val="00DF07D8"/>
    <w:rsid w:val="00DF0B6E"/>
    <w:rsid w:val="00DF0CD4"/>
    <w:rsid w:val="00DF12AA"/>
    <w:rsid w:val="00DF15E0"/>
    <w:rsid w:val="00DF1A8A"/>
    <w:rsid w:val="00DF1BA6"/>
    <w:rsid w:val="00DF37A0"/>
    <w:rsid w:val="00DF38A2"/>
    <w:rsid w:val="00DF4995"/>
    <w:rsid w:val="00DF5523"/>
    <w:rsid w:val="00DF6CC1"/>
    <w:rsid w:val="00DF7336"/>
    <w:rsid w:val="00DF7B32"/>
    <w:rsid w:val="00DF7B7E"/>
    <w:rsid w:val="00E002C6"/>
    <w:rsid w:val="00E0048D"/>
    <w:rsid w:val="00E03066"/>
    <w:rsid w:val="00E034B4"/>
    <w:rsid w:val="00E04093"/>
    <w:rsid w:val="00E04384"/>
    <w:rsid w:val="00E062DC"/>
    <w:rsid w:val="00E064C1"/>
    <w:rsid w:val="00E110E7"/>
    <w:rsid w:val="00E1114F"/>
    <w:rsid w:val="00E114CA"/>
    <w:rsid w:val="00E11B20"/>
    <w:rsid w:val="00E11FBA"/>
    <w:rsid w:val="00E12437"/>
    <w:rsid w:val="00E13FBC"/>
    <w:rsid w:val="00E14476"/>
    <w:rsid w:val="00E1635E"/>
    <w:rsid w:val="00E16361"/>
    <w:rsid w:val="00E17F57"/>
    <w:rsid w:val="00E17FA2"/>
    <w:rsid w:val="00E204FB"/>
    <w:rsid w:val="00E2099E"/>
    <w:rsid w:val="00E21872"/>
    <w:rsid w:val="00E21D30"/>
    <w:rsid w:val="00E22330"/>
    <w:rsid w:val="00E23490"/>
    <w:rsid w:val="00E26193"/>
    <w:rsid w:val="00E30B5A"/>
    <w:rsid w:val="00E3123D"/>
    <w:rsid w:val="00E3132E"/>
    <w:rsid w:val="00E31461"/>
    <w:rsid w:val="00E31D43"/>
    <w:rsid w:val="00E32608"/>
    <w:rsid w:val="00E338F1"/>
    <w:rsid w:val="00E34188"/>
    <w:rsid w:val="00E3472B"/>
    <w:rsid w:val="00E34838"/>
    <w:rsid w:val="00E34B6E"/>
    <w:rsid w:val="00E35559"/>
    <w:rsid w:val="00E3723A"/>
    <w:rsid w:val="00E37860"/>
    <w:rsid w:val="00E402C6"/>
    <w:rsid w:val="00E40BA5"/>
    <w:rsid w:val="00E41147"/>
    <w:rsid w:val="00E41481"/>
    <w:rsid w:val="00E41B29"/>
    <w:rsid w:val="00E42E4B"/>
    <w:rsid w:val="00E446F1"/>
    <w:rsid w:val="00E45DF7"/>
    <w:rsid w:val="00E46886"/>
    <w:rsid w:val="00E46DED"/>
    <w:rsid w:val="00E47AEF"/>
    <w:rsid w:val="00E47ECF"/>
    <w:rsid w:val="00E51A78"/>
    <w:rsid w:val="00E52B7E"/>
    <w:rsid w:val="00E53B75"/>
    <w:rsid w:val="00E54E3B"/>
    <w:rsid w:val="00E5558F"/>
    <w:rsid w:val="00E569CD"/>
    <w:rsid w:val="00E57565"/>
    <w:rsid w:val="00E60205"/>
    <w:rsid w:val="00E60F23"/>
    <w:rsid w:val="00E61F0F"/>
    <w:rsid w:val="00E6309D"/>
    <w:rsid w:val="00E63771"/>
    <w:rsid w:val="00E63838"/>
    <w:rsid w:val="00E63EE8"/>
    <w:rsid w:val="00E64434"/>
    <w:rsid w:val="00E67C51"/>
    <w:rsid w:val="00E71A81"/>
    <w:rsid w:val="00E72EFC"/>
    <w:rsid w:val="00E7316E"/>
    <w:rsid w:val="00E73334"/>
    <w:rsid w:val="00E73C12"/>
    <w:rsid w:val="00E74A21"/>
    <w:rsid w:val="00E74BC3"/>
    <w:rsid w:val="00E758EC"/>
    <w:rsid w:val="00E76A09"/>
    <w:rsid w:val="00E76B26"/>
    <w:rsid w:val="00E77629"/>
    <w:rsid w:val="00E822FB"/>
    <w:rsid w:val="00E8234C"/>
    <w:rsid w:val="00E823B6"/>
    <w:rsid w:val="00E83448"/>
    <w:rsid w:val="00E834AA"/>
    <w:rsid w:val="00E83AA9"/>
    <w:rsid w:val="00E84687"/>
    <w:rsid w:val="00E851D2"/>
    <w:rsid w:val="00E85701"/>
    <w:rsid w:val="00E85928"/>
    <w:rsid w:val="00E86536"/>
    <w:rsid w:val="00E87342"/>
    <w:rsid w:val="00E87822"/>
    <w:rsid w:val="00E90395"/>
    <w:rsid w:val="00E90E49"/>
    <w:rsid w:val="00E917F9"/>
    <w:rsid w:val="00E9291C"/>
    <w:rsid w:val="00E93FFE"/>
    <w:rsid w:val="00E94F8A"/>
    <w:rsid w:val="00E95250"/>
    <w:rsid w:val="00E95251"/>
    <w:rsid w:val="00EA197F"/>
    <w:rsid w:val="00EA2B62"/>
    <w:rsid w:val="00EA34C9"/>
    <w:rsid w:val="00EA3662"/>
    <w:rsid w:val="00EA3C2F"/>
    <w:rsid w:val="00EA4B09"/>
    <w:rsid w:val="00EA54BF"/>
    <w:rsid w:val="00EA6DA8"/>
    <w:rsid w:val="00EA7A41"/>
    <w:rsid w:val="00EB03CC"/>
    <w:rsid w:val="00EB077B"/>
    <w:rsid w:val="00EB07ED"/>
    <w:rsid w:val="00EB2992"/>
    <w:rsid w:val="00EB2F2F"/>
    <w:rsid w:val="00EB3B17"/>
    <w:rsid w:val="00EB4EA2"/>
    <w:rsid w:val="00EB5A43"/>
    <w:rsid w:val="00EB7068"/>
    <w:rsid w:val="00EB727B"/>
    <w:rsid w:val="00EC1483"/>
    <w:rsid w:val="00EC27C6"/>
    <w:rsid w:val="00EC3A40"/>
    <w:rsid w:val="00EC4207"/>
    <w:rsid w:val="00EC5653"/>
    <w:rsid w:val="00EC5E1C"/>
    <w:rsid w:val="00EC643F"/>
    <w:rsid w:val="00EC71CE"/>
    <w:rsid w:val="00ED1006"/>
    <w:rsid w:val="00ED15EA"/>
    <w:rsid w:val="00ED16FB"/>
    <w:rsid w:val="00ED1802"/>
    <w:rsid w:val="00ED3DE6"/>
    <w:rsid w:val="00ED46DC"/>
    <w:rsid w:val="00ED5089"/>
    <w:rsid w:val="00ED6154"/>
    <w:rsid w:val="00ED6C12"/>
    <w:rsid w:val="00ED711B"/>
    <w:rsid w:val="00ED72A7"/>
    <w:rsid w:val="00ED7873"/>
    <w:rsid w:val="00EE167B"/>
    <w:rsid w:val="00EE2AA2"/>
    <w:rsid w:val="00EE359E"/>
    <w:rsid w:val="00EE4DF1"/>
    <w:rsid w:val="00EE4E68"/>
    <w:rsid w:val="00EE69AA"/>
    <w:rsid w:val="00EE7BC2"/>
    <w:rsid w:val="00EF18FE"/>
    <w:rsid w:val="00EF1E85"/>
    <w:rsid w:val="00EF388D"/>
    <w:rsid w:val="00EF5787"/>
    <w:rsid w:val="00EF5AC2"/>
    <w:rsid w:val="00EF60D0"/>
    <w:rsid w:val="00F01090"/>
    <w:rsid w:val="00F025A9"/>
    <w:rsid w:val="00F02B1A"/>
    <w:rsid w:val="00F02B96"/>
    <w:rsid w:val="00F0490C"/>
    <w:rsid w:val="00F04DDD"/>
    <w:rsid w:val="00F0528D"/>
    <w:rsid w:val="00F06518"/>
    <w:rsid w:val="00F06C67"/>
    <w:rsid w:val="00F06DFD"/>
    <w:rsid w:val="00F071D1"/>
    <w:rsid w:val="00F07533"/>
    <w:rsid w:val="00F07BBB"/>
    <w:rsid w:val="00F10629"/>
    <w:rsid w:val="00F13CFF"/>
    <w:rsid w:val="00F14D8E"/>
    <w:rsid w:val="00F14FA8"/>
    <w:rsid w:val="00F15042"/>
    <w:rsid w:val="00F15E87"/>
    <w:rsid w:val="00F15FA5"/>
    <w:rsid w:val="00F16F2C"/>
    <w:rsid w:val="00F209B7"/>
    <w:rsid w:val="00F21BF1"/>
    <w:rsid w:val="00F22AF3"/>
    <w:rsid w:val="00F2350A"/>
    <w:rsid w:val="00F2376F"/>
    <w:rsid w:val="00F23BDA"/>
    <w:rsid w:val="00F23EF8"/>
    <w:rsid w:val="00F243D8"/>
    <w:rsid w:val="00F302FC"/>
    <w:rsid w:val="00F30339"/>
    <w:rsid w:val="00F3051F"/>
    <w:rsid w:val="00F30828"/>
    <w:rsid w:val="00F313D6"/>
    <w:rsid w:val="00F34491"/>
    <w:rsid w:val="00F357F0"/>
    <w:rsid w:val="00F35F12"/>
    <w:rsid w:val="00F36202"/>
    <w:rsid w:val="00F3682F"/>
    <w:rsid w:val="00F403EF"/>
    <w:rsid w:val="00F409AC"/>
    <w:rsid w:val="00F40EF8"/>
    <w:rsid w:val="00F40F0C"/>
    <w:rsid w:val="00F44AFD"/>
    <w:rsid w:val="00F4766C"/>
    <w:rsid w:val="00F507D1"/>
    <w:rsid w:val="00F51390"/>
    <w:rsid w:val="00F51935"/>
    <w:rsid w:val="00F519CE"/>
    <w:rsid w:val="00F51ADA"/>
    <w:rsid w:val="00F51E6B"/>
    <w:rsid w:val="00F51FE4"/>
    <w:rsid w:val="00F54009"/>
    <w:rsid w:val="00F57954"/>
    <w:rsid w:val="00F607C5"/>
    <w:rsid w:val="00F6093E"/>
    <w:rsid w:val="00F60DEA"/>
    <w:rsid w:val="00F610C1"/>
    <w:rsid w:val="00F6114A"/>
    <w:rsid w:val="00F61C7B"/>
    <w:rsid w:val="00F61F86"/>
    <w:rsid w:val="00F6302A"/>
    <w:rsid w:val="00F63ABE"/>
    <w:rsid w:val="00F64C2B"/>
    <w:rsid w:val="00F651BE"/>
    <w:rsid w:val="00F652AA"/>
    <w:rsid w:val="00F67609"/>
    <w:rsid w:val="00F67F53"/>
    <w:rsid w:val="00F703BE"/>
    <w:rsid w:val="00F710D2"/>
    <w:rsid w:val="00F71C95"/>
    <w:rsid w:val="00F71CA6"/>
    <w:rsid w:val="00F71DD3"/>
    <w:rsid w:val="00F71F69"/>
    <w:rsid w:val="00F72609"/>
    <w:rsid w:val="00F72B72"/>
    <w:rsid w:val="00F72E6F"/>
    <w:rsid w:val="00F73230"/>
    <w:rsid w:val="00F73B02"/>
    <w:rsid w:val="00F74BB9"/>
    <w:rsid w:val="00F75582"/>
    <w:rsid w:val="00F76C73"/>
    <w:rsid w:val="00F76EFA"/>
    <w:rsid w:val="00F775E0"/>
    <w:rsid w:val="00F777E4"/>
    <w:rsid w:val="00F80110"/>
    <w:rsid w:val="00F804BE"/>
    <w:rsid w:val="00F80979"/>
    <w:rsid w:val="00F81608"/>
    <w:rsid w:val="00F817C2"/>
    <w:rsid w:val="00F817CE"/>
    <w:rsid w:val="00F8184A"/>
    <w:rsid w:val="00F81DBA"/>
    <w:rsid w:val="00F84395"/>
    <w:rsid w:val="00F8456C"/>
    <w:rsid w:val="00F84760"/>
    <w:rsid w:val="00F84893"/>
    <w:rsid w:val="00F84D5D"/>
    <w:rsid w:val="00F853EF"/>
    <w:rsid w:val="00F859D8"/>
    <w:rsid w:val="00F85D49"/>
    <w:rsid w:val="00F865C7"/>
    <w:rsid w:val="00F868F5"/>
    <w:rsid w:val="00F9056A"/>
    <w:rsid w:val="00F90A4B"/>
    <w:rsid w:val="00F90F8D"/>
    <w:rsid w:val="00F915DE"/>
    <w:rsid w:val="00F92782"/>
    <w:rsid w:val="00F938AE"/>
    <w:rsid w:val="00F93AA9"/>
    <w:rsid w:val="00F942FD"/>
    <w:rsid w:val="00F96697"/>
    <w:rsid w:val="00F96985"/>
    <w:rsid w:val="00F97838"/>
    <w:rsid w:val="00FA065B"/>
    <w:rsid w:val="00FA0F73"/>
    <w:rsid w:val="00FA1058"/>
    <w:rsid w:val="00FA2BB3"/>
    <w:rsid w:val="00FA4204"/>
    <w:rsid w:val="00FA433D"/>
    <w:rsid w:val="00FA4716"/>
    <w:rsid w:val="00FA6E47"/>
    <w:rsid w:val="00FA7574"/>
    <w:rsid w:val="00FA7989"/>
    <w:rsid w:val="00FB038B"/>
    <w:rsid w:val="00FB097A"/>
    <w:rsid w:val="00FB1146"/>
    <w:rsid w:val="00FB20FB"/>
    <w:rsid w:val="00FB29B8"/>
    <w:rsid w:val="00FB408B"/>
    <w:rsid w:val="00FB4C80"/>
    <w:rsid w:val="00FB5029"/>
    <w:rsid w:val="00FB6906"/>
    <w:rsid w:val="00FB69B5"/>
    <w:rsid w:val="00FB6A6A"/>
    <w:rsid w:val="00FC2EBD"/>
    <w:rsid w:val="00FC35F7"/>
    <w:rsid w:val="00FC5E47"/>
    <w:rsid w:val="00FC7429"/>
    <w:rsid w:val="00FD07F6"/>
    <w:rsid w:val="00FD1EC8"/>
    <w:rsid w:val="00FD34DE"/>
    <w:rsid w:val="00FD47ED"/>
    <w:rsid w:val="00FD4950"/>
    <w:rsid w:val="00FD54C9"/>
    <w:rsid w:val="00FD723A"/>
    <w:rsid w:val="00FD74DB"/>
    <w:rsid w:val="00FD7660"/>
    <w:rsid w:val="00FD76DF"/>
    <w:rsid w:val="00FD787A"/>
    <w:rsid w:val="00FE0655"/>
    <w:rsid w:val="00FE1B9F"/>
    <w:rsid w:val="00FE1E91"/>
    <w:rsid w:val="00FE1F07"/>
    <w:rsid w:val="00FE2365"/>
    <w:rsid w:val="00FE26D4"/>
    <w:rsid w:val="00FE3C8B"/>
    <w:rsid w:val="00FE4761"/>
    <w:rsid w:val="00FE494A"/>
    <w:rsid w:val="00FE4987"/>
    <w:rsid w:val="00FE4C7B"/>
    <w:rsid w:val="00FE5CA8"/>
    <w:rsid w:val="00FE67EB"/>
    <w:rsid w:val="00FE7336"/>
    <w:rsid w:val="00FE787C"/>
    <w:rsid w:val="00FE7B9E"/>
    <w:rsid w:val="00FF0A3C"/>
    <w:rsid w:val="00FF3973"/>
    <w:rsid w:val="00FF3F1A"/>
    <w:rsid w:val="00FF45A5"/>
    <w:rsid w:val="00FF4ED1"/>
    <w:rsid w:val="00FF5C91"/>
    <w:rsid w:val="00FF612C"/>
    <w:rsid w:val="00FF65C7"/>
    <w:rsid w:val="00FF663A"/>
    <w:rsid w:val="00FF663C"/>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0437"/>
    <w:rPr>
      <w:rFonts w:asciiTheme="minorHAnsi" w:eastAsiaTheme="minorHAnsi" w:hAnsiTheme="minorHAnsi" w:cstheme="minorBidi"/>
      <w:sz w:val="24"/>
      <w:szCs w:val="24"/>
      <w:lang w:val="en-GB"/>
    </w:rPr>
  </w:style>
  <w:style w:type="paragraph" w:styleId="Heading1">
    <w:name w:val="heading 1"/>
    <w:next w:val="Normal"/>
    <w:link w:val="Heading1Char"/>
    <w:qFormat/>
    <w:rsid w:val="00C62B8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62B8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62B85"/>
    <w:pPr>
      <w:numPr>
        <w:ilvl w:val="2"/>
      </w:numPr>
      <w:spacing w:before="120"/>
      <w:outlineLvl w:val="2"/>
    </w:pPr>
    <w:rPr>
      <w:sz w:val="28"/>
      <w:szCs w:val="28"/>
    </w:rPr>
  </w:style>
  <w:style w:type="paragraph" w:styleId="Heading4">
    <w:name w:val="heading 4"/>
    <w:basedOn w:val="Heading3"/>
    <w:next w:val="Normal"/>
    <w:qFormat/>
    <w:rsid w:val="00C62B85"/>
    <w:pPr>
      <w:numPr>
        <w:ilvl w:val="3"/>
      </w:numPr>
      <w:outlineLvl w:val="3"/>
    </w:pPr>
    <w:rPr>
      <w:sz w:val="24"/>
      <w:szCs w:val="24"/>
    </w:rPr>
  </w:style>
  <w:style w:type="paragraph" w:styleId="Heading5">
    <w:name w:val="heading 5"/>
    <w:basedOn w:val="Heading4"/>
    <w:next w:val="Normal"/>
    <w:qFormat/>
    <w:rsid w:val="00C62B85"/>
    <w:pPr>
      <w:numPr>
        <w:ilvl w:val="4"/>
      </w:numPr>
      <w:outlineLvl w:val="4"/>
    </w:pPr>
    <w:rPr>
      <w:sz w:val="22"/>
      <w:szCs w:val="22"/>
    </w:rPr>
  </w:style>
  <w:style w:type="paragraph" w:styleId="Heading6">
    <w:name w:val="heading 6"/>
    <w:basedOn w:val="Normal"/>
    <w:next w:val="Normal"/>
    <w:qFormat/>
    <w:rsid w:val="00C62B85"/>
    <w:pPr>
      <w:keepNext/>
      <w:keepLines/>
      <w:numPr>
        <w:ilvl w:val="5"/>
        <w:numId w:val="1"/>
      </w:numPr>
      <w:spacing w:before="120"/>
      <w:outlineLvl w:val="5"/>
    </w:pPr>
    <w:rPr>
      <w:rFonts w:cs="Arial"/>
    </w:rPr>
  </w:style>
  <w:style w:type="paragraph" w:styleId="Heading7">
    <w:name w:val="heading 7"/>
    <w:basedOn w:val="Normal"/>
    <w:next w:val="Normal"/>
    <w:qFormat/>
    <w:rsid w:val="00C62B85"/>
    <w:pPr>
      <w:keepNext/>
      <w:keepLines/>
      <w:numPr>
        <w:ilvl w:val="6"/>
        <w:numId w:val="1"/>
      </w:numPr>
      <w:spacing w:before="120"/>
      <w:outlineLvl w:val="6"/>
    </w:pPr>
    <w:rPr>
      <w:rFonts w:cs="Arial"/>
    </w:rPr>
  </w:style>
  <w:style w:type="paragraph" w:styleId="Heading8">
    <w:name w:val="heading 8"/>
    <w:basedOn w:val="Heading7"/>
    <w:next w:val="Normal"/>
    <w:qFormat/>
    <w:rsid w:val="00C62B85"/>
    <w:pPr>
      <w:numPr>
        <w:ilvl w:val="7"/>
      </w:numPr>
      <w:outlineLvl w:val="7"/>
    </w:pPr>
  </w:style>
  <w:style w:type="paragraph" w:styleId="Heading9">
    <w:name w:val="heading 9"/>
    <w:basedOn w:val="Heading8"/>
    <w:next w:val="Normal"/>
    <w:qFormat/>
    <w:rsid w:val="00C62B85"/>
    <w:pPr>
      <w:numPr>
        <w:ilvl w:val="8"/>
      </w:numPr>
      <w:outlineLvl w:val="8"/>
    </w:pPr>
  </w:style>
  <w:style w:type="character" w:default="1" w:styleId="DefaultParagraphFont">
    <w:name w:val="Default Paragraph Font"/>
    <w:uiPriority w:val="1"/>
    <w:semiHidden/>
    <w:unhideWhenUsed/>
    <w:rsid w:val="009604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437"/>
  </w:style>
  <w:style w:type="paragraph" w:styleId="TOC8">
    <w:name w:val="toc 8"/>
    <w:basedOn w:val="TOC1"/>
    <w:semiHidden/>
    <w:rsid w:val="00C62B85"/>
    <w:pPr>
      <w:spacing w:before="180"/>
      <w:ind w:left="2693" w:hanging="2693"/>
    </w:pPr>
    <w:rPr>
      <w:b w:val="0"/>
      <w:bCs/>
    </w:rPr>
  </w:style>
  <w:style w:type="paragraph" w:styleId="TOC1">
    <w:name w:val="toc 1"/>
    <w:aliases w:val="Observation TOC2"/>
    <w:uiPriority w:val="39"/>
    <w:rsid w:val="009D64F5"/>
    <w:pPr>
      <w:keepNext/>
      <w:keepLines/>
      <w:widowControl w:val="0"/>
      <w:tabs>
        <w:tab w:val="left" w:pos="1701"/>
      </w:tabs>
      <w:overflowPunct w:val="0"/>
      <w:autoSpaceDE w:val="0"/>
      <w:autoSpaceDN w:val="0"/>
      <w:adjustRightInd w:val="0"/>
      <w:spacing w:before="120"/>
      <w:ind w:left="1701" w:hanging="1701"/>
      <w:textAlignment w:val="baseline"/>
    </w:pPr>
    <w:rPr>
      <w:rFonts w:ascii="Calibri" w:hAnsi="Calibri"/>
      <w:b/>
      <w:noProof/>
      <w:sz w:val="22"/>
      <w:szCs w:val="22"/>
      <w:lang w:eastAsia="zh-CN"/>
    </w:rPr>
  </w:style>
  <w:style w:type="paragraph" w:customStyle="1" w:styleId="Figure">
    <w:name w:val="Figure"/>
    <w:basedOn w:val="Normal"/>
    <w:next w:val="Caption"/>
    <w:rsid w:val="00C62B85"/>
    <w:pPr>
      <w:keepNext/>
      <w:keepLines/>
      <w:spacing w:before="180"/>
      <w:jc w:val="center"/>
    </w:pPr>
  </w:style>
  <w:style w:type="paragraph" w:styleId="Caption">
    <w:name w:val="caption"/>
    <w:basedOn w:val="Normal"/>
    <w:next w:val="Normal"/>
    <w:qFormat/>
    <w:rsid w:val="00C62B85"/>
    <w:pPr>
      <w:spacing w:after="240"/>
      <w:jc w:val="center"/>
    </w:pPr>
    <w:rPr>
      <w:b/>
      <w:bCs/>
    </w:rPr>
  </w:style>
  <w:style w:type="paragraph" w:styleId="TOC5">
    <w:name w:val="toc 5"/>
    <w:aliases w:val="Observation TOC"/>
    <w:basedOn w:val="TOC4"/>
    <w:semiHidden/>
    <w:rsid w:val="00C62B85"/>
    <w:pPr>
      <w:tabs>
        <w:tab w:val="right" w:pos="1701"/>
      </w:tabs>
      <w:ind w:left="1701" w:hanging="1701"/>
    </w:pPr>
  </w:style>
  <w:style w:type="paragraph" w:styleId="TOC4">
    <w:name w:val="toc 4"/>
    <w:basedOn w:val="TOC3"/>
    <w:semiHidden/>
    <w:rsid w:val="00C62B85"/>
    <w:pPr>
      <w:ind w:left="1418" w:hanging="1418"/>
    </w:pPr>
  </w:style>
  <w:style w:type="paragraph" w:styleId="TOC3">
    <w:name w:val="toc 3"/>
    <w:basedOn w:val="TOC2"/>
    <w:rsid w:val="00C62B85"/>
    <w:pPr>
      <w:ind w:left="1134" w:hanging="1134"/>
    </w:pPr>
  </w:style>
  <w:style w:type="paragraph" w:styleId="TOC2">
    <w:name w:val="toc 2"/>
    <w:basedOn w:val="TOC1"/>
    <w:uiPriority w:val="39"/>
    <w:rsid w:val="00C62B85"/>
    <w:pPr>
      <w:keepNext w:val="0"/>
      <w:spacing w:before="0"/>
      <w:ind w:left="851" w:hanging="851"/>
    </w:pPr>
    <w:rPr>
      <w:szCs w:val="20"/>
    </w:rPr>
  </w:style>
  <w:style w:type="paragraph" w:styleId="Index2">
    <w:name w:val="index 2"/>
    <w:basedOn w:val="Index1"/>
    <w:semiHidden/>
    <w:rsid w:val="00C62B85"/>
    <w:pPr>
      <w:ind w:left="284"/>
    </w:pPr>
  </w:style>
  <w:style w:type="paragraph" w:styleId="Index1">
    <w:name w:val="index 1"/>
    <w:basedOn w:val="Normal"/>
    <w:semiHidden/>
    <w:rsid w:val="00C62B85"/>
    <w:pPr>
      <w:keepLines/>
    </w:pPr>
  </w:style>
  <w:style w:type="paragraph" w:styleId="DocumentMap">
    <w:name w:val="Document Map"/>
    <w:basedOn w:val="Normal"/>
    <w:semiHidden/>
    <w:rsid w:val="00C62B85"/>
    <w:pPr>
      <w:shd w:val="clear" w:color="auto" w:fill="000080"/>
    </w:pPr>
    <w:rPr>
      <w:rFonts w:ascii="Tahoma" w:hAnsi="Tahoma" w:cs="Tahoma"/>
    </w:rPr>
  </w:style>
  <w:style w:type="paragraph" w:styleId="ListNumber2">
    <w:name w:val="List Number 2"/>
    <w:basedOn w:val="ListNumber"/>
    <w:rsid w:val="00C62B85"/>
    <w:pPr>
      <w:ind w:left="851"/>
    </w:pPr>
  </w:style>
  <w:style w:type="paragraph" w:styleId="ListNumber">
    <w:name w:val="List Number"/>
    <w:basedOn w:val="List"/>
    <w:rsid w:val="00C62B85"/>
  </w:style>
  <w:style w:type="paragraph" w:styleId="List">
    <w:name w:val="List"/>
    <w:basedOn w:val="Normal"/>
    <w:rsid w:val="00C62B85"/>
    <w:pPr>
      <w:ind w:left="568" w:hanging="284"/>
    </w:pPr>
  </w:style>
  <w:style w:type="paragraph" w:styleId="Header">
    <w:name w:val="header"/>
    <w:rsid w:val="00C62B8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62B85"/>
    <w:rPr>
      <w:b/>
      <w:bCs/>
      <w:position w:val="6"/>
      <w:sz w:val="16"/>
      <w:szCs w:val="16"/>
    </w:rPr>
  </w:style>
  <w:style w:type="paragraph" w:styleId="FootnoteText">
    <w:name w:val="footnote text"/>
    <w:basedOn w:val="Normal"/>
    <w:semiHidden/>
    <w:rsid w:val="00C62B85"/>
    <w:pPr>
      <w:keepLines/>
      <w:ind w:left="454" w:hanging="454"/>
    </w:pPr>
    <w:rPr>
      <w:sz w:val="16"/>
      <w:szCs w:val="16"/>
    </w:rPr>
  </w:style>
  <w:style w:type="paragraph" w:customStyle="1" w:styleId="3GPPHeader">
    <w:name w:val="3GPP_Header"/>
    <w:basedOn w:val="Normal"/>
    <w:rsid w:val="00C62B85"/>
    <w:pPr>
      <w:tabs>
        <w:tab w:val="left" w:pos="1701"/>
        <w:tab w:val="right" w:pos="9639"/>
      </w:tabs>
      <w:spacing w:after="240"/>
    </w:pPr>
    <w:rPr>
      <w:b/>
    </w:rPr>
  </w:style>
  <w:style w:type="paragraph" w:styleId="TOC9">
    <w:name w:val="toc 9"/>
    <w:basedOn w:val="TOC8"/>
    <w:rsid w:val="00C62B85"/>
    <w:pPr>
      <w:ind w:left="1418" w:hanging="1418"/>
    </w:pPr>
  </w:style>
  <w:style w:type="paragraph" w:styleId="TOC6">
    <w:name w:val="toc 6"/>
    <w:basedOn w:val="TOC5"/>
    <w:next w:val="Normal"/>
    <w:semiHidden/>
    <w:rsid w:val="00C62B85"/>
    <w:pPr>
      <w:ind w:left="1985" w:hanging="1985"/>
    </w:pPr>
  </w:style>
  <w:style w:type="paragraph" w:styleId="TOC7">
    <w:name w:val="toc 7"/>
    <w:basedOn w:val="TOC6"/>
    <w:next w:val="Normal"/>
    <w:semiHidden/>
    <w:rsid w:val="00C62B85"/>
    <w:pPr>
      <w:ind w:left="2268" w:hanging="2268"/>
    </w:pPr>
  </w:style>
  <w:style w:type="paragraph" w:styleId="ListBullet2">
    <w:name w:val="List Bullet 2"/>
    <w:basedOn w:val="ListBullet"/>
    <w:rsid w:val="00C62B85"/>
    <w:pPr>
      <w:numPr>
        <w:numId w:val="6"/>
      </w:numPr>
    </w:pPr>
  </w:style>
  <w:style w:type="paragraph" w:styleId="ListBullet">
    <w:name w:val="List Bullet"/>
    <w:basedOn w:val="BodyText"/>
    <w:rsid w:val="00C62B85"/>
    <w:pPr>
      <w:numPr>
        <w:numId w:val="5"/>
      </w:numPr>
    </w:pPr>
  </w:style>
  <w:style w:type="paragraph" w:styleId="ListBullet3">
    <w:name w:val="List Bullet 3"/>
    <w:basedOn w:val="ListBullet2"/>
    <w:rsid w:val="00C62B85"/>
    <w:pPr>
      <w:numPr>
        <w:numId w:val="7"/>
      </w:numPr>
    </w:pPr>
  </w:style>
  <w:style w:type="paragraph" w:customStyle="1" w:styleId="EQ">
    <w:name w:val="EQ"/>
    <w:basedOn w:val="Normal"/>
    <w:next w:val="Normal"/>
    <w:rsid w:val="00C62B85"/>
    <w:pPr>
      <w:keepLines/>
      <w:tabs>
        <w:tab w:val="center" w:pos="4536"/>
        <w:tab w:val="right" w:pos="9072"/>
      </w:tabs>
      <w:spacing w:after="180"/>
    </w:pPr>
    <w:rPr>
      <w:noProof/>
    </w:rPr>
  </w:style>
  <w:style w:type="paragraph" w:styleId="List2">
    <w:name w:val="List 2"/>
    <w:basedOn w:val="List"/>
    <w:rsid w:val="00C62B85"/>
    <w:pPr>
      <w:ind w:left="851"/>
    </w:pPr>
  </w:style>
  <w:style w:type="paragraph" w:styleId="List3">
    <w:name w:val="List 3"/>
    <w:basedOn w:val="List2"/>
    <w:rsid w:val="00C62B85"/>
    <w:pPr>
      <w:ind w:left="1135"/>
    </w:pPr>
  </w:style>
  <w:style w:type="paragraph" w:styleId="List4">
    <w:name w:val="List 4"/>
    <w:basedOn w:val="List3"/>
    <w:rsid w:val="00C62B85"/>
    <w:pPr>
      <w:ind w:left="1418"/>
    </w:pPr>
  </w:style>
  <w:style w:type="paragraph" w:styleId="List5">
    <w:name w:val="List 5"/>
    <w:basedOn w:val="List4"/>
    <w:rsid w:val="00C62B85"/>
    <w:pPr>
      <w:ind w:left="1702"/>
    </w:pPr>
  </w:style>
  <w:style w:type="paragraph" w:customStyle="1" w:styleId="EditorsNote">
    <w:name w:val="Editor's Note"/>
    <w:basedOn w:val="Normal"/>
    <w:rsid w:val="00C62B85"/>
    <w:pPr>
      <w:keepLines/>
      <w:spacing w:after="180"/>
      <w:ind w:left="1135" w:hanging="851"/>
    </w:pPr>
    <w:rPr>
      <w:color w:val="FF0000"/>
    </w:rPr>
  </w:style>
  <w:style w:type="paragraph" w:styleId="ListBullet4">
    <w:name w:val="List Bullet 4"/>
    <w:basedOn w:val="ListBullet3"/>
    <w:rsid w:val="00C62B85"/>
    <w:pPr>
      <w:numPr>
        <w:numId w:val="8"/>
      </w:numPr>
    </w:pPr>
  </w:style>
  <w:style w:type="paragraph" w:styleId="ListBullet5">
    <w:name w:val="List Bullet 5"/>
    <w:basedOn w:val="ListBullet4"/>
    <w:rsid w:val="00C62B85"/>
    <w:pPr>
      <w:numPr>
        <w:numId w:val="4"/>
      </w:numPr>
    </w:pPr>
  </w:style>
  <w:style w:type="paragraph" w:styleId="Footer">
    <w:name w:val="footer"/>
    <w:basedOn w:val="Header"/>
    <w:semiHidden/>
    <w:rsid w:val="00C62B85"/>
    <w:pPr>
      <w:jc w:val="center"/>
    </w:pPr>
    <w:rPr>
      <w:i/>
      <w:iCs/>
    </w:rPr>
  </w:style>
  <w:style w:type="paragraph" w:customStyle="1" w:styleId="Reference">
    <w:name w:val="Reference"/>
    <w:basedOn w:val="Normal"/>
    <w:rsid w:val="00C62B85"/>
    <w:pPr>
      <w:numPr>
        <w:numId w:val="2"/>
      </w:numPr>
    </w:pPr>
  </w:style>
  <w:style w:type="paragraph" w:styleId="BalloonText">
    <w:name w:val="Balloon Text"/>
    <w:basedOn w:val="Normal"/>
    <w:semiHidden/>
    <w:rsid w:val="00C62B85"/>
    <w:rPr>
      <w:rFonts w:ascii="Tahoma" w:hAnsi="Tahoma" w:cs="Tahoma"/>
      <w:sz w:val="16"/>
      <w:szCs w:val="16"/>
    </w:rPr>
  </w:style>
  <w:style w:type="character" w:styleId="PageNumber">
    <w:name w:val="page number"/>
    <w:semiHidden/>
    <w:rsid w:val="00C62B85"/>
  </w:style>
  <w:style w:type="paragraph" w:styleId="BodyText">
    <w:name w:val="Body Text"/>
    <w:basedOn w:val="Normal"/>
    <w:link w:val="BodyTextChar"/>
    <w:rsid w:val="00C62B85"/>
  </w:style>
  <w:style w:type="character" w:styleId="Hyperlink">
    <w:name w:val="Hyperlink"/>
    <w:uiPriority w:val="99"/>
    <w:rsid w:val="00C62B85"/>
    <w:rPr>
      <w:color w:val="0000FF"/>
      <w:u w:val="single"/>
      <w:lang w:val="en-GB"/>
    </w:rPr>
  </w:style>
  <w:style w:type="character" w:styleId="FollowedHyperlink">
    <w:name w:val="FollowedHyperlink"/>
    <w:semiHidden/>
    <w:rsid w:val="00C62B85"/>
    <w:rPr>
      <w:color w:val="FF0000"/>
      <w:u w:val="single"/>
    </w:rPr>
  </w:style>
  <w:style w:type="character" w:styleId="CommentReference">
    <w:name w:val="annotation reference"/>
    <w:semiHidden/>
    <w:rsid w:val="00C62B85"/>
    <w:rPr>
      <w:sz w:val="16"/>
      <w:szCs w:val="16"/>
    </w:rPr>
  </w:style>
  <w:style w:type="paragraph" w:styleId="CommentText">
    <w:name w:val="annotation text"/>
    <w:basedOn w:val="Normal"/>
    <w:link w:val="CommentTextChar"/>
    <w:semiHidden/>
    <w:rsid w:val="00C62B85"/>
  </w:style>
  <w:style w:type="paragraph" w:styleId="CommentSubject">
    <w:name w:val="annotation subject"/>
    <w:basedOn w:val="CommentText"/>
    <w:next w:val="CommentText"/>
    <w:semiHidden/>
    <w:rsid w:val="00C62B85"/>
    <w:rPr>
      <w:b/>
      <w:bCs/>
    </w:rPr>
  </w:style>
  <w:style w:type="character" w:customStyle="1" w:styleId="Heading1Char">
    <w:name w:val="Heading 1 Char"/>
    <w:link w:val="Heading1"/>
    <w:rsid w:val="00C62B85"/>
    <w:rPr>
      <w:rFonts w:ascii="Arial" w:hAnsi="Arial" w:cs="Arial"/>
      <w:sz w:val="36"/>
      <w:szCs w:val="36"/>
      <w:lang w:val="en-GB" w:eastAsia="zh-CN"/>
    </w:rPr>
  </w:style>
  <w:style w:type="paragraph" w:customStyle="1" w:styleId="B1">
    <w:name w:val="B1"/>
    <w:basedOn w:val="List"/>
    <w:rsid w:val="00C62B85"/>
    <w:pPr>
      <w:spacing w:after="180"/>
    </w:pPr>
  </w:style>
  <w:style w:type="paragraph" w:customStyle="1" w:styleId="B2">
    <w:name w:val="B2"/>
    <w:basedOn w:val="List2"/>
    <w:rsid w:val="00C62B85"/>
    <w:pPr>
      <w:spacing w:after="180"/>
    </w:pPr>
  </w:style>
  <w:style w:type="paragraph" w:customStyle="1" w:styleId="B3">
    <w:name w:val="B3"/>
    <w:basedOn w:val="List3"/>
    <w:rsid w:val="00C62B85"/>
    <w:pPr>
      <w:spacing w:after="180"/>
    </w:pPr>
  </w:style>
  <w:style w:type="paragraph" w:customStyle="1" w:styleId="B4">
    <w:name w:val="B4"/>
    <w:basedOn w:val="List4"/>
    <w:rsid w:val="00C62B85"/>
    <w:pPr>
      <w:spacing w:after="180"/>
    </w:pPr>
  </w:style>
  <w:style w:type="paragraph" w:customStyle="1" w:styleId="Proposal">
    <w:name w:val="Proposal"/>
    <w:basedOn w:val="Normal"/>
    <w:rsid w:val="00C62B85"/>
    <w:pPr>
      <w:numPr>
        <w:numId w:val="3"/>
      </w:numPr>
      <w:tabs>
        <w:tab w:val="clear" w:pos="1304"/>
        <w:tab w:val="left" w:pos="1701"/>
      </w:tabs>
      <w:ind w:left="1701" w:hanging="1701"/>
    </w:pPr>
    <w:rPr>
      <w:b/>
      <w:bCs/>
    </w:rPr>
  </w:style>
  <w:style w:type="character" w:customStyle="1" w:styleId="BodyTextChar">
    <w:name w:val="Body Text Char"/>
    <w:link w:val="BodyText"/>
    <w:rsid w:val="00C62B85"/>
    <w:rPr>
      <w:rFonts w:ascii="Arial" w:hAnsi="Arial"/>
      <w:lang w:val="en-GB" w:eastAsia="zh-CN"/>
    </w:rPr>
  </w:style>
  <w:style w:type="paragraph" w:customStyle="1" w:styleId="B5">
    <w:name w:val="B5"/>
    <w:basedOn w:val="List5"/>
    <w:rsid w:val="00C62B85"/>
    <w:pPr>
      <w:spacing w:after="180"/>
    </w:pPr>
  </w:style>
  <w:style w:type="paragraph" w:customStyle="1" w:styleId="EX">
    <w:name w:val="EX"/>
    <w:basedOn w:val="Normal"/>
    <w:rsid w:val="00C62B85"/>
    <w:pPr>
      <w:keepLines/>
      <w:spacing w:after="180"/>
      <w:ind w:left="1702" w:hanging="1418"/>
    </w:pPr>
  </w:style>
  <w:style w:type="paragraph" w:customStyle="1" w:styleId="EW">
    <w:name w:val="EW"/>
    <w:basedOn w:val="EX"/>
    <w:rsid w:val="00C62B85"/>
    <w:pPr>
      <w:spacing w:after="0"/>
    </w:pPr>
  </w:style>
  <w:style w:type="paragraph" w:customStyle="1" w:styleId="TAL">
    <w:name w:val="TAL"/>
    <w:basedOn w:val="Normal"/>
    <w:rsid w:val="00C62B85"/>
    <w:pPr>
      <w:keepNext/>
      <w:keepLines/>
    </w:pPr>
    <w:rPr>
      <w:sz w:val="18"/>
    </w:rPr>
  </w:style>
  <w:style w:type="paragraph" w:customStyle="1" w:styleId="TAC">
    <w:name w:val="TAC"/>
    <w:basedOn w:val="TAL"/>
    <w:rsid w:val="00C62B85"/>
    <w:pPr>
      <w:jc w:val="center"/>
    </w:pPr>
  </w:style>
  <w:style w:type="paragraph" w:customStyle="1" w:styleId="TAH">
    <w:name w:val="TAH"/>
    <w:basedOn w:val="TAC"/>
    <w:rsid w:val="00C62B85"/>
    <w:rPr>
      <w:b/>
    </w:rPr>
  </w:style>
  <w:style w:type="paragraph" w:customStyle="1" w:styleId="TAN">
    <w:name w:val="TAN"/>
    <w:basedOn w:val="TAL"/>
    <w:rsid w:val="00C62B85"/>
    <w:pPr>
      <w:ind w:left="851" w:hanging="851"/>
    </w:pPr>
  </w:style>
  <w:style w:type="paragraph" w:customStyle="1" w:styleId="TAR">
    <w:name w:val="TAR"/>
    <w:basedOn w:val="TAL"/>
    <w:rsid w:val="00C62B85"/>
    <w:pPr>
      <w:jc w:val="right"/>
    </w:pPr>
  </w:style>
  <w:style w:type="paragraph" w:customStyle="1" w:styleId="TH">
    <w:name w:val="TH"/>
    <w:basedOn w:val="Normal"/>
    <w:rsid w:val="00C62B85"/>
    <w:pPr>
      <w:keepNext/>
      <w:keepLines/>
      <w:spacing w:before="60" w:after="180"/>
      <w:jc w:val="center"/>
    </w:pPr>
    <w:rPr>
      <w:b/>
    </w:rPr>
  </w:style>
  <w:style w:type="paragraph" w:customStyle="1" w:styleId="TF">
    <w:name w:val="TF"/>
    <w:basedOn w:val="TH"/>
    <w:rsid w:val="00C62B85"/>
    <w:pPr>
      <w:keepNext w:val="0"/>
      <w:spacing w:before="0" w:after="240"/>
    </w:pPr>
  </w:style>
  <w:style w:type="paragraph" w:customStyle="1" w:styleId="TT">
    <w:name w:val="TT"/>
    <w:basedOn w:val="Heading1"/>
    <w:next w:val="Normal"/>
    <w:rsid w:val="00C62B85"/>
    <w:pPr>
      <w:numPr>
        <w:numId w:val="0"/>
      </w:numPr>
      <w:ind w:left="1134" w:hanging="1134"/>
      <w:outlineLvl w:val="9"/>
    </w:pPr>
    <w:rPr>
      <w:rFonts w:cs="Times New Roman"/>
      <w:szCs w:val="20"/>
      <w:lang w:eastAsia="en-US"/>
    </w:rPr>
  </w:style>
  <w:style w:type="paragraph" w:customStyle="1" w:styleId="ZA">
    <w:name w:val="ZA"/>
    <w:rsid w:val="00C62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2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2B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62B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62B85"/>
  </w:style>
  <w:style w:type="paragraph" w:customStyle="1" w:styleId="ZH">
    <w:name w:val="ZH"/>
    <w:rsid w:val="00C62B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62B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62B85"/>
    <w:pPr>
      <w:framePr w:hRule="auto" w:wrap="notBeside" w:y="852"/>
    </w:pPr>
    <w:rPr>
      <w:i w:val="0"/>
      <w:sz w:val="40"/>
    </w:rPr>
  </w:style>
  <w:style w:type="paragraph" w:customStyle="1" w:styleId="ZU">
    <w:name w:val="ZU"/>
    <w:rsid w:val="00C62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2B85"/>
    <w:pPr>
      <w:framePr w:wrap="notBeside" w:y="16161"/>
    </w:pPr>
  </w:style>
  <w:style w:type="paragraph" w:customStyle="1" w:styleId="FP">
    <w:name w:val="FP"/>
    <w:basedOn w:val="Normal"/>
    <w:rsid w:val="00C62B85"/>
  </w:style>
  <w:style w:type="paragraph" w:customStyle="1" w:styleId="Observation">
    <w:name w:val="Observation"/>
    <w:basedOn w:val="Proposal"/>
    <w:qFormat/>
    <w:rsid w:val="00C62B85"/>
    <w:pPr>
      <w:numPr>
        <w:numId w:val="13"/>
      </w:numPr>
      <w:ind w:left="1701" w:hanging="1701"/>
    </w:pPr>
  </w:style>
  <w:style w:type="paragraph" w:styleId="TableofFigures">
    <w:name w:val="table of figures"/>
    <w:basedOn w:val="Normal"/>
    <w:next w:val="Normal"/>
    <w:uiPriority w:val="99"/>
    <w:rsid w:val="00C62B8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256141"/>
    <w:rPr>
      <w:rFonts w:ascii="Arial" w:hAnsi="Arial"/>
      <w:lang w:val="en-GB" w:eastAsia="zh-CN"/>
    </w:rPr>
  </w:style>
  <w:style w:type="paragraph" w:styleId="TOCHeading">
    <w:name w:val="TOC Heading"/>
    <w:basedOn w:val="Heading1"/>
    <w:next w:val="Normal"/>
    <w:uiPriority w:val="39"/>
    <w:unhideWhenUsed/>
    <w:qFormat/>
    <w:rsid w:val="0016305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PlainText">
    <w:name w:val="Plain Text"/>
    <w:basedOn w:val="Normal"/>
    <w:link w:val="PlainTextChar"/>
    <w:unhideWhenUsed/>
    <w:rsid w:val="00EC5E1C"/>
    <w:rPr>
      <w:rFonts w:ascii="Consolas" w:hAnsi="Consolas" w:cs="Consolas"/>
      <w:sz w:val="21"/>
      <w:szCs w:val="21"/>
    </w:rPr>
  </w:style>
  <w:style w:type="character" w:customStyle="1" w:styleId="PlainTextChar">
    <w:name w:val="Plain Text Char"/>
    <w:basedOn w:val="DefaultParagraphFont"/>
    <w:link w:val="PlainText"/>
    <w:rsid w:val="00EC5E1C"/>
    <w:rPr>
      <w:rFonts w:ascii="Consolas" w:hAnsi="Consolas" w:cs="Consolas"/>
      <w:sz w:val="21"/>
      <w:szCs w:val="21"/>
      <w:lang w:val="en-GB" w:eastAsia="zh-CN"/>
    </w:rPr>
  </w:style>
  <w:style w:type="paragraph" w:customStyle="1" w:styleId="Default">
    <w:name w:val="Default"/>
    <w:rsid w:val="00925809"/>
    <w:pPr>
      <w:autoSpaceDE w:val="0"/>
      <w:autoSpaceDN w:val="0"/>
      <w:adjustRightInd w:val="0"/>
    </w:pPr>
    <w:rPr>
      <w:rFonts w:ascii="Times New Roman" w:hAnsi="Times New Roman"/>
      <w:color w:val="000000"/>
      <w:sz w:val="24"/>
      <w:szCs w:val="24"/>
    </w:rPr>
  </w:style>
  <w:style w:type="character" w:customStyle="1" w:styleId="CommentTextChar">
    <w:name w:val="Comment Text Char"/>
    <w:basedOn w:val="DefaultParagraphFont"/>
    <w:link w:val="CommentText"/>
    <w:semiHidden/>
    <w:rsid w:val="0055081C"/>
    <w:rPr>
      <w:rFonts w:ascii="Arial" w:hAnsi="Arial"/>
      <w:lang w:val="en-GB" w:eastAsia="zh-CN"/>
    </w:rPr>
  </w:style>
  <w:style w:type="paragraph" w:styleId="ListParagraph">
    <w:name w:val="List Paragraph"/>
    <w:basedOn w:val="Normal"/>
    <w:link w:val="ListParagraphChar"/>
    <w:uiPriority w:val="34"/>
    <w:qFormat/>
    <w:rsid w:val="00B668D6"/>
    <w:pPr>
      <w:ind w:left="720"/>
      <w:contextualSpacing/>
    </w:pPr>
    <w:rPr>
      <w:rFonts w:ascii="Times New Roman" w:eastAsia="Times New Roman" w:hAnsi="Times New Roman" w:cs="Times New Roman"/>
    </w:rPr>
  </w:style>
  <w:style w:type="character" w:customStyle="1" w:styleId="ListParagraphChar">
    <w:name w:val="List Paragraph Char"/>
    <w:link w:val="ListParagraph"/>
    <w:uiPriority w:val="34"/>
    <w:qFormat/>
    <w:rsid w:val="00BC2589"/>
    <w:rPr>
      <w:rFonts w:ascii="Times New Roman" w:hAnsi="Times New Roman"/>
      <w:sz w:val="24"/>
      <w:szCs w:val="24"/>
      <w:lang w:eastAsia="zh-CN"/>
    </w:rPr>
  </w:style>
  <w:style w:type="table" w:styleId="TableGrid">
    <w:name w:val="Table Grid"/>
    <w:basedOn w:val="TableNormal"/>
    <w:rsid w:val="00BE65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27755">
      <w:bodyDiv w:val="1"/>
      <w:marLeft w:val="0"/>
      <w:marRight w:val="0"/>
      <w:marTop w:val="0"/>
      <w:marBottom w:val="0"/>
      <w:divBdr>
        <w:top w:val="none" w:sz="0" w:space="0" w:color="auto"/>
        <w:left w:val="none" w:sz="0" w:space="0" w:color="auto"/>
        <w:bottom w:val="none" w:sz="0" w:space="0" w:color="auto"/>
        <w:right w:val="none" w:sz="0" w:space="0" w:color="auto"/>
      </w:divBdr>
      <w:divsChild>
        <w:div w:id="786892153">
          <w:marLeft w:val="1973"/>
          <w:marRight w:val="0"/>
          <w:marTop w:val="67"/>
          <w:marBottom w:val="0"/>
          <w:divBdr>
            <w:top w:val="none" w:sz="0" w:space="0" w:color="auto"/>
            <w:left w:val="none" w:sz="0" w:space="0" w:color="auto"/>
            <w:bottom w:val="none" w:sz="0" w:space="0" w:color="auto"/>
            <w:right w:val="none" w:sz="0" w:space="0" w:color="auto"/>
          </w:divBdr>
        </w:div>
      </w:divsChild>
    </w:div>
    <w:div w:id="202206914">
      <w:bodyDiv w:val="1"/>
      <w:marLeft w:val="0"/>
      <w:marRight w:val="0"/>
      <w:marTop w:val="0"/>
      <w:marBottom w:val="0"/>
      <w:divBdr>
        <w:top w:val="none" w:sz="0" w:space="0" w:color="auto"/>
        <w:left w:val="none" w:sz="0" w:space="0" w:color="auto"/>
        <w:bottom w:val="none" w:sz="0" w:space="0" w:color="auto"/>
        <w:right w:val="none" w:sz="0" w:space="0" w:color="auto"/>
      </w:divBdr>
      <w:divsChild>
        <w:div w:id="259338030">
          <w:marLeft w:val="274"/>
          <w:marRight w:val="0"/>
          <w:marTop w:val="106"/>
          <w:marBottom w:val="0"/>
          <w:divBdr>
            <w:top w:val="none" w:sz="0" w:space="0" w:color="auto"/>
            <w:left w:val="none" w:sz="0" w:space="0" w:color="auto"/>
            <w:bottom w:val="none" w:sz="0" w:space="0" w:color="auto"/>
            <w:right w:val="none" w:sz="0" w:space="0" w:color="auto"/>
          </w:divBdr>
        </w:div>
        <w:div w:id="2106270629">
          <w:marLeft w:val="835"/>
          <w:marRight w:val="0"/>
          <w:marTop w:val="91"/>
          <w:marBottom w:val="0"/>
          <w:divBdr>
            <w:top w:val="none" w:sz="0" w:space="0" w:color="auto"/>
            <w:left w:val="none" w:sz="0" w:space="0" w:color="auto"/>
            <w:bottom w:val="none" w:sz="0" w:space="0" w:color="auto"/>
            <w:right w:val="none" w:sz="0" w:space="0" w:color="auto"/>
          </w:divBdr>
        </w:div>
        <w:div w:id="2077505553">
          <w:marLeft w:val="835"/>
          <w:marRight w:val="0"/>
          <w:marTop w:val="91"/>
          <w:marBottom w:val="0"/>
          <w:divBdr>
            <w:top w:val="none" w:sz="0" w:space="0" w:color="auto"/>
            <w:left w:val="none" w:sz="0" w:space="0" w:color="auto"/>
            <w:bottom w:val="none" w:sz="0" w:space="0" w:color="auto"/>
            <w:right w:val="none" w:sz="0" w:space="0" w:color="auto"/>
          </w:divBdr>
        </w:div>
        <w:div w:id="1783694115">
          <w:marLeft w:val="1411"/>
          <w:marRight w:val="0"/>
          <w:marTop w:val="91"/>
          <w:marBottom w:val="0"/>
          <w:divBdr>
            <w:top w:val="none" w:sz="0" w:space="0" w:color="auto"/>
            <w:left w:val="none" w:sz="0" w:space="0" w:color="auto"/>
            <w:bottom w:val="none" w:sz="0" w:space="0" w:color="auto"/>
            <w:right w:val="none" w:sz="0" w:space="0" w:color="auto"/>
          </w:divBdr>
        </w:div>
        <w:div w:id="132140498">
          <w:marLeft w:val="1411"/>
          <w:marRight w:val="0"/>
          <w:marTop w:val="91"/>
          <w:marBottom w:val="0"/>
          <w:divBdr>
            <w:top w:val="none" w:sz="0" w:space="0" w:color="auto"/>
            <w:left w:val="none" w:sz="0" w:space="0" w:color="auto"/>
            <w:bottom w:val="none" w:sz="0" w:space="0" w:color="auto"/>
            <w:right w:val="none" w:sz="0" w:space="0" w:color="auto"/>
          </w:divBdr>
        </w:div>
        <w:div w:id="469174899">
          <w:marLeft w:val="835"/>
          <w:marRight w:val="0"/>
          <w:marTop w:val="91"/>
          <w:marBottom w:val="0"/>
          <w:divBdr>
            <w:top w:val="none" w:sz="0" w:space="0" w:color="auto"/>
            <w:left w:val="none" w:sz="0" w:space="0" w:color="auto"/>
            <w:bottom w:val="none" w:sz="0" w:space="0" w:color="auto"/>
            <w:right w:val="none" w:sz="0" w:space="0" w:color="auto"/>
          </w:divBdr>
        </w:div>
        <w:div w:id="1710910025">
          <w:marLeft w:val="1411"/>
          <w:marRight w:val="0"/>
          <w:marTop w:val="91"/>
          <w:marBottom w:val="0"/>
          <w:divBdr>
            <w:top w:val="none" w:sz="0" w:space="0" w:color="auto"/>
            <w:left w:val="none" w:sz="0" w:space="0" w:color="auto"/>
            <w:bottom w:val="none" w:sz="0" w:space="0" w:color="auto"/>
            <w:right w:val="none" w:sz="0" w:space="0" w:color="auto"/>
          </w:divBdr>
        </w:div>
        <w:div w:id="1783845422">
          <w:marLeft w:val="1411"/>
          <w:marRight w:val="0"/>
          <w:marTop w:val="91"/>
          <w:marBottom w:val="0"/>
          <w:divBdr>
            <w:top w:val="none" w:sz="0" w:space="0" w:color="auto"/>
            <w:left w:val="none" w:sz="0" w:space="0" w:color="auto"/>
            <w:bottom w:val="none" w:sz="0" w:space="0" w:color="auto"/>
            <w:right w:val="none" w:sz="0" w:space="0" w:color="auto"/>
          </w:divBdr>
        </w:div>
        <w:div w:id="690643216">
          <w:marLeft w:val="274"/>
          <w:marRight w:val="0"/>
          <w:marTop w:val="106"/>
          <w:marBottom w:val="0"/>
          <w:divBdr>
            <w:top w:val="none" w:sz="0" w:space="0" w:color="auto"/>
            <w:left w:val="none" w:sz="0" w:space="0" w:color="auto"/>
            <w:bottom w:val="none" w:sz="0" w:space="0" w:color="auto"/>
            <w:right w:val="none" w:sz="0" w:space="0" w:color="auto"/>
          </w:divBdr>
        </w:div>
        <w:div w:id="1650134694">
          <w:marLeft w:val="274"/>
          <w:marRight w:val="0"/>
          <w:marTop w:val="106"/>
          <w:marBottom w:val="0"/>
          <w:divBdr>
            <w:top w:val="none" w:sz="0" w:space="0" w:color="auto"/>
            <w:left w:val="none" w:sz="0" w:space="0" w:color="auto"/>
            <w:bottom w:val="none" w:sz="0" w:space="0" w:color="auto"/>
            <w:right w:val="none" w:sz="0" w:space="0" w:color="auto"/>
          </w:divBdr>
        </w:div>
      </w:divsChild>
    </w:div>
    <w:div w:id="246311304">
      <w:bodyDiv w:val="1"/>
      <w:marLeft w:val="0"/>
      <w:marRight w:val="0"/>
      <w:marTop w:val="0"/>
      <w:marBottom w:val="0"/>
      <w:divBdr>
        <w:top w:val="none" w:sz="0" w:space="0" w:color="auto"/>
        <w:left w:val="none" w:sz="0" w:space="0" w:color="auto"/>
        <w:bottom w:val="none" w:sz="0" w:space="0" w:color="auto"/>
        <w:right w:val="none" w:sz="0" w:space="0" w:color="auto"/>
      </w:divBdr>
    </w:div>
    <w:div w:id="535429170">
      <w:bodyDiv w:val="1"/>
      <w:marLeft w:val="0"/>
      <w:marRight w:val="0"/>
      <w:marTop w:val="0"/>
      <w:marBottom w:val="0"/>
      <w:divBdr>
        <w:top w:val="none" w:sz="0" w:space="0" w:color="auto"/>
        <w:left w:val="none" w:sz="0" w:space="0" w:color="auto"/>
        <w:bottom w:val="none" w:sz="0" w:space="0" w:color="auto"/>
        <w:right w:val="none" w:sz="0" w:space="0" w:color="auto"/>
      </w:divBdr>
      <w:divsChild>
        <w:div w:id="287669265">
          <w:marLeft w:val="274"/>
          <w:marRight w:val="0"/>
          <w:marTop w:val="106"/>
          <w:marBottom w:val="0"/>
          <w:divBdr>
            <w:top w:val="none" w:sz="0" w:space="0" w:color="auto"/>
            <w:left w:val="none" w:sz="0" w:space="0" w:color="auto"/>
            <w:bottom w:val="none" w:sz="0" w:space="0" w:color="auto"/>
            <w:right w:val="none" w:sz="0" w:space="0" w:color="auto"/>
          </w:divBdr>
        </w:div>
        <w:div w:id="1842962596">
          <w:marLeft w:val="835"/>
          <w:marRight w:val="0"/>
          <w:marTop w:val="91"/>
          <w:marBottom w:val="0"/>
          <w:divBdr>
            <w:top w:val="none" w:sz="0" w:space="0" w:color="auto"/>
            <w:left w:val="none" w:sz="0" w:space="0" w:color="auto"/>
            <w:bottom w:val="none" w:sz="0" w:space="0" w:color="auto"/>
            <w:right w:val="none" w:sz="0" w:space="0" w:color="auto"/>
          </w:divBdr>
        </w:div>
        <w:div w:id="1168979012">
          <w:marLeft w:val="835"/>
          <w:marRight w:val="0"/>
          <w:marTop w:val="91"/>
          <w:marBottom w:val="0"/>
          <w:divBdr>
            <w:top w:val="none" w:sz="0" w:space="0" w:color="auto"/>
            <w:left w:val="none" w:sz="0" w:space="0" w:color="auto"/>
            <w:bottom w:val="none" w:sz="0" w:space="0" w:color="auto"/>
            <w:right w:val="none" w:sz="0" w:space="0" w:color="auto"/>
          </w:divBdr>
        </w:div>
        <w:div w:id="2011056515">
          <w:marLeft w:val="1411"/>
          <w:marRight w:val="0"/>
          <w:marTop w:val="91"/>
          <w:marBottom w:val="0"/>
          <w:divBdr>
            <w:top w:val="none" w:sz="0" w:space="0" w:color="auto"/>
            <w:left w:val="none" w:sz="0" w:space="0" w:color="auto"/>
            <w:bottom w:val="none" w:sz="0" w:space="0" w:color="auto"/>
            <w:right w:val="none" w:sz="0" w:space="0" w:color="auto"/>
          </w:divBdr>
        </w:div>
        <w:div w:id="1510287559">
          <w:marLeft w:val="1411"/>
          <w:marRight w:val="0"/>
          <w:marTop w:val="91"/>
          <w:marBottom w:val="0"/>
          <w:divBdr>
            <w:top w:val="none" w:sz="0" w:space="0" w:color="auto"/>
            <w:left w:val="none" w:sz="0" w:space="0" w:color="auto"/>
            <w:bottom w:val="none" w:sz="0" w:space="0" w:color="auto"/>
            <w:right w:val="none" w:sz="0" w:space="0" w:color="auto"/>
          </w:divBdr>
        </w:div>
        <w:div w:id="113645943">
          <w:marLeft w:val="835"/>
          <w:marRight w:val="0"/>
          <w:marTop w:val="91"/>
          <w:marBottom w:val="0"/>
          <w:divBdr>
            <w:top w:val="none" w:sz="0" w:space="0" w:color="auto"/>
            <w:left w:val="none" w:sz="0" w:space="0" w:color="auto"/>
            <w:bottom w:val="none" w:sz="0" w:space="0" w:color="auto"/>
            <w:right w:val="none" w:sz="0" w:space="0" w:color="auto"/>
          </w:divBdr>
        </w:div>
        <w:div w:id="2115788263">
          <w:marLeft w:val="1411"/>
          <w:marRight w:val="0"/>
          <w:marTop w:val="91"/>
          <w:marBottom w:val="0"/>
          <w:divBdr>
            <w:top w:val="none" w:sz="0" w:space="0" w:color="auto"/>
            <w:left w:val="none" w:sz="0" w:space="0" w:color="auto"/>
            <w:bottom w:val="none" w:sz="0" w:space="0" w:color="auto"/>
            <w:right w:val="none" w:sz="0" w:space="0" w:color="auto"/>
          </w:divBdr>
        </w:div>
        <w:div w:id="616912273">
          <w:marLeft w:val="1411"/>
          <w:marRight w:val="0"/>
          <w:marTop w:val="91"/>
          <w:marBottom w:val="0"/>
          <w:divBdr>
            <w:top w:val="none" w:sz="0" w:space="0" w:color="auto"/>
            <w:left w:val="none" w:sz="0" w:space="0" w:color="auto"/>
            <w:bottom w:val="none" w:sz="0" w:space="0" w:color="auto"/>
            <w:right w:val="none" w:sz="0" w:space="0" w:color="auto"/>
          </w:divBdr>
        </w:div>
        <w:div w:id="1519613032">
          <w:marLeft w:val="274"/>
          <w:marRight w:val="0"/>
          <w:marTop w:val="106"/>
          <w:marBottom w:val="0"/>
          <w:divBdr>
            <w:top w:val="none" w:sz="0" w:space="0" w:color="auto"/>
            <w:left w:val="none" w:sz="0" w:space="0" w:color="auto"/>
            <w:bottom w:val="none" w:sz="0" w:space="0" w:color="auto"/>
            <w:right w:val="none" w:sz="0" w:space="0" w:color="auto"/>
          </w:divBdr>
        </w:div>
        <w:div w:id="304822243">
          <w:marLeft w:val="274"/>
          <w:marRight w:val="0"/>
          <w:marTop w:val="106"/>
          <w:marBottom w:val="0"/>
          <w:divBdr>
            <w:top w:val="none" w:sz="0" w:space="0" w:color="auto"/>
            <w:left w:val="none" w:sz="0" w:space="0" w:color="auto"/>
            <w:bottom w:val="none" w:sz="0" w:space="0" w:color="auto"/>
            <w:right w:val="none" w:sz="0" w:space="0" w:color="auto"/>
          </w:divBdr>
        </w:div>
      </w:divsChild>
    </w:div>
    <w:div w:id="716903206">
      <w:bodyDiv w:val="1"/>
      <w:marLeft w:val="0"/>
      <w:marRight w:val="0"/>
      <w:marTop w:val="0"/>
      <w:marBottom w:val="0"/>
      <w:divBdr>
        <w:top w:val="none" w:sz="0" w:space="0" w:color="auto"/>
        <w:left w:val="none" w:sz="0" w:space="0" w:color="auto"/>
        <w:bottom w:val="none" w:sz="0" w:space="0" w:color="auto"/>
        <w:right w:val="none" w:sz="0" w:space="0" w:color="auto"/>
      </w:divBdr>
      <w:divsChild>
        <w:div w:id="45642783">
          <w:marLeft w:val="274"/>
          <w:marRight w:val="0"/>
          <w:marTop w:val="77"/>
          <w:marBottom w:val="0"/>
          <w:divBdr>
            <w:top w:val="none" w:sz="0" w:space="0" w:color="auto"/>
            <w:left w:val="none" w:sz="0" w:space="0" w:color="auto"/>
            <w:bottom w:val="none" w:sz="0" w:space="0" w:color="auto"/>
            <w:right w:val="none" w:sz="0" w:space="0" w:color="auto"/>
          </w:divBdr>
        </w:div>
        <w:div w:id="180555010">
          <w:marLeft w:val="835"/>
          <w:marRight w:val="0"/>
          <w:marTop w:val="67"/>
          <w:marBottom w:val="0"/>
          <w:divBdr>
            <w:top w:val="none" w:sz="0" w:space="0" w:color="auto"/>
            <w:left w:val="none" w:sz="0" w:space="0" w:color="auto"/>
            <w:bottom w:val="none" w:sz="0" w:space="0" w:color="auto"/>
            <w:right w:val="none" w:sz="0" w:space="0" w:color="auto"/>
          </w:divBdr>
        </w:div>
        <w:div w:id="726270959">
          <w:marLeft w:val="1411"/>
          <w:marRight w:val="0"/>
          <w:marTop w:val="67"/>
          <w:marBottom w:val="0"/>
          <w:divBdr>
            <w:top w:val="none" w:sz="0" w:space="0" w:color="auto"/>
            <w:left w:val="none" w:sz="0" w:space="0" w:color="auto"/>
            <w:bottom w:val="none" w:sz="0" w:space="0" w:color="auto"/>
            <w:right w:val="none" w:sz="0" w:space="0" w:color="auto"/>
          </w:divBdr>
        </w:div>
        <w:div w:id="938104748">
          <w:marLeft w:val="1411"/>
          <w:marRight w:val="0"/>
          <w:marTop w:val="67"/>
          <w:marBottom w:val="0"/>
          <w:divBdr>
            <w:top w:val="none" w:sz="0" w:space="0" w:color="auto"/>
            <w:left w:val="none" w:sz="0" w:space="0" w:color="auto"/>
            <w:bottom w:val="none" w:sz="0" w:space="0" w:color="auto"/>
            <w:right w:val="none" w:sz="0" w:space="0" w:color="auto"/>
          </w:divBdr>
        </w:div>
        <w:div w:id="1079325797">
          <w:marLeft w:val="835"/>
          <w:marRight w:val="0"/>
          <w:marTop w:val="67"/>
          <w:marBottom w:val="0"/>
          <w:divBdr>
            <w:top w:val="none" w:sz="0" w:space="0" w:color="auto"/>
            <w:left w:val="none" w:sz="0" w:space="0" w:color="auto"/>
            <w:bottom w:val="none" w:sz="0" w:space="0" w:color="auto"/>
            <w:right w:val="none" w:sz="0" w:space="0" w:color="auto"/>
          </w:divBdr>
        </w:div>
      </w:divsChild>
    </w:div>
    <w:div w:id="1034573963">
      <w:bodyDiv w:val="1"/>
      <w:marLeft w:val="0"/>
      <w:marRight w:val="0"/>
      <w:marTop w:val="0"/>
      <w:marBottom w:val="0"/>
      <w:divBdr>
        <w:top w:val="none" w:sz="0" w:space="0" w:color="auto"/>
        <w:left w:val="none" w:sz="0" w:space="0" w:color="auto"/>
        <w:bottom w:val="none" w:sz="0" w:space="0" w:color="auto"/>
        <w:right w:val="none" w:sz="0" w:space="0" w:color="auto"/>
      </w:divBdr>
    </w:div>
    <w:div w:id="1050806996">
      <w:bodyDiv w:val="1"/>
      <w:marLeft w:val="0"/>
      <w:marRight w:val="0"/>
      <w:marTop w:val="0"/>
      <w:marBottom w:val="0"/>
      <w:divBdr>
        <w:top w:val="none" w:sz="0" w:space="0" w:color="auto"/>
        <w:left w:val="none" w:sz="0" w:space="0" w:color="auto"/>
        <w:bottom w:val="none" w:sz="0" w:space="0" w:color="auto"/>
        <w:right w:val="none" w:sz="0" w:space="0" w:color="auto"/>
      </w:divBdr>
      <w:divsChild>
        <w:div w:id="443884741">
          <w:marLeft w:val="835"/>
          <w:marRight w:val="0"/>
          <w:marTop w:val="67"/>
          <w:marBottom w:val="0"/>
          <w:divBdr>
            <w:top w:val="none" w:sz="0" w:space="0" w:color="auto"/>
            <w:left w:val="none" w:sz="0" w:space="0" w:color="auto"/>
            <w:bottom w:val="none" w:sz="0" w:space="0" w:color="auto"/>
            <w:right w:val="none" w:sz="0" w:space="0" w:color="auto"/>
          </w:divBdr>
        </w:div>
      </w:divsChild>
    </w:div>
    <w:div w:id="10555476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25649994">
      <w:bodyDiv w:val="1"/>
      <w:marLeft w:val="0"/>
      <w:marRight w:val="0"/>
      <w:marTop w:val="0"/>
      <w:marBottom w:val="0"/>
      <w:divBdr>
        <w:top w:val="none" w:sz="0" w:space="0" w:color="auto"/>
        <w:left w:val="none" w:sz="0" w:space="0" w:color="auto"/>
        <w:bottom w:val="none" w:sz="0" w:space="0" w:color="auto"/>
        <w:right w:val="none" w:sz="0" w:space="0" w:color="auto"/>
      </w:divBdr>
      <w:divsChild>
        <w:div w:id="341905278">
          <w:marLeft w:val="835"/>
          <w:marRight w:val="0"/>
          <w:marTop w:val="91"/>
          <w:marBottom w:val="0"/>
          <w:divBdr>
            <w:top w:val="none" w:sz="0" w:space="0" w:color="auto"/>
            <w:left w:val="none" w:sz="0" w:space="0" w:color="auto"/>
            <w:bottom w:val="none" w:sz="0" w:space="0" w:color="auto"/>
            <w:right w:val="none" w:sz="0" w:space="0" w:color="auto"/>
          </w:divBdr>
        </w:div>
      </w:divsChild>
    </w:div>
    <w:div w:id="1954365226">
      <w:bodyDiv w:val="1"/>
      <w:marLeft w:val="0"/>
      <w:marRight w:val="0"/>
      <w:marTop w:val="0"/>
      <w:marBottom w:val="0"/>
      <w:divBdr>
        <w:top w:val="none" w:sz="0" w:space="0" w:color="auto"/>
        <w:left w:val="none" w:sz="0" w:space="0" w:color="auto"/>
        <w:bottom w:val="none" w:sz="0" w:space="0" w:color="auto"/>
        <w:right w:val="none" w:sz="0" w:space="0" w:color="auto"/>
      </w:divBdr>
      <w:divsChild>
        <w:div w:id="1512917941">
          <w:marLeft w:val="274"/>
          <w:marRight w:val="0"/>
          <w:marTop w:val="96"/>
          <w:marBottom w:val="0"/>
          <w:divBdr>
            <w:top w:val="none" w:sz="0" w:space="0" w:color="auto"/>
            <w:left w:val="none" w:sz="0" w:space="0" w:color="auto"/>
            <w:bottom w:val="none" w:sz="0" w:space="0" w:color="auto"/>
            <w:right w:val="none" w:sz="0" w:space="0" w:color="auto"/>
          </w:divBdr>
        </w:div>
      </w:divsChild>
    </w:div>
    <w:div w:id="2123844068">
      <w:bodyDiv w:val="1"/>
      <w:marLeft w:val="0"/>
      <w:marRight w:val="0"/>
      <w:marTop w:val="0"/>
      <w:marBottom w:val="0"/>
      <w:divBdr>
        <w:top w:val="none" w:sz="0" w:space="0" w:color="auto"/>
        <w:left w:val="none" w:sz="0" w:space="0" w:color="auto"/>
        <w:bottom w:val="none" w:sz="0" w:space="0" w:color="auto"/>
        <w:right w:val="none" w:sz="0" w:space="0" w:color="auto"/>
      </w:divBdr>
      <w:divsChild>
        <w:div w:id="2064015173">
          <w:marLeft w:val="835"/>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image" Target="media/image5.emf"/><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package" Target="embeddings/Microsoft_Visio_Drawing1.vsdx"/><Relationship Id="rId16" Type="http://schemas.openxmlformats.org/officeDocument/2006/relationships/image" Target="media/image2.emf"/><Relationship Id="rId17" Type="http://schemas.openxmlformats.org/officeDocument/2006/relationships/package" Target="embeddings/Microsoft_Visio_Drawing12.vsdx"/><Relationship Id="rId18" Type="http://schemas.openxmlformats.org/officeDocument/2006/relationships/image" Target="media/image3.emf"/><Relationship Id="rId19" Type="http://schemas.openxmlformats.org/officeDocument/2006/relationships/image" Target="media/image4.e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5NUHHDQN7SK2-1-180850</_dlc_DocId>
    <TaxCatchAll xmlns="08b2df90-05d3-4030-90d4-c9feeb4a1cd9">
      <Value>2</Value>
      <Value>1</Value>
    </TaxCatchAll>
    <_dlc_DocIdUrl xmlns="08b2df90-05d3-4030-90d4-c9feeb4a1cd9">
      <Url>https://ericoll.internal.ericsson.com/sites/star/_layouts/DocIdRedir.aspx?ID=5NUHHDQN7SK2-1-180850</Url>
      <Description>5NUHHDQN7SK2-1-180850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26CE1-8026-4570-97D2-720A3E7959B8}"/>
</file>

<file path=customXml/itemProps2.xml><?xml version="1.0" encoding="utf-8"?>
<ds:datastoreItem xmlns:ds="http://schemas.openxmlformats.org/officeDocument/2006/customXml" ds:itemID="{85E5EE9F-ED4E-412A-8CAC-A9FF7F4A3A52}"/>
</file>

<file path=customXml/itemProps3.xml><?xml version="1.0" encoding="utf-8"?>
<ds:datastoreItem xmlns:ds="http://schemas.openxmlformats.org/officeDocument/2006/customXml" ds:itemID="{B196E611-39FC-432C-92AD-8EEFAC6B49EE}"/>
</file>

<file path=customXml/itemProps4.xml><?xml version="1.0" encoding="utf-8"?>
<ds:datastoreItem xmlns:ds="http://schemas.openxmlformats.org/officeDocument/2006/customXml" ds:itemID="{EC963551-FD99-4062-B196-ED22B1C5CC5F}"/>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DBA813A9-8339-44D7-B5DA-C1436E07E86A}"/>
</file>

<file path=customXml/itemProps7.xml><?xml version="1.0" encoding="utf-8"?>
<ds:datastoreItem xmlns:ds="http://schemas.openxmlformats.org/officeDocument/2006/customXml" ds:itemID="{3404B7B0-B2B6-5748-9FC1-200FA71F34A2}"/>
</file>

<file path=docProps/app.xml><?xml version="1.0" encoding="utf-8"?>
<Properties xmlns="http://schemas.openxmlformats.org/officeDocument/2006/extended-properties" xmlns:vt="http://schemas.openxmlformats.org/officeDocument/2006/docPropsVTypes">
  <Template>Normal.dotm</Template>
  <TotalTime>290</TotalTime>
  <Pages>6</Pages>
  <Words>2136</Words>
  <Characters>10356</Characters>
  <Application>Microsoft Macintosh Word</Application>
  <DocSecurity>0</DocSecurity>
  <Lines>191</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244</cp:revision>
  <dcterms:created xsi:type="dcterms:W3CDTF">2017-08-11T19:27:00Z</dcterms:created>
  <dcterms:modified xsi:type="dcterms:W3CDTF">2017-09-28T17:09:00Z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a5edf51d-72db-4012-86c0-5c26df322407</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